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AA28" w14:textId="77777777" w:rsidR="009D1665" w:rsidRDefault="009D1665" w:rsidP="009D1665">
      <w:pPr>
        <w:pStyle w:val="Title"/>
        <w:jc w:val="center"/>
        <w:rPr>
          <w:rFonts w:ascii="Arial Black" w:hAnsi="Arial Black"/>
          <w:b/>
          <w:sz w:val="72"/>
        </w:rPr>
      </w:pPr>
      <w:r>
        <w:rPr>
          <w:rFonts w:asciiTheme="minorHAnsi" w:hAnsiTheme="minorHAnsi"/>
          <w:b/>
          <w:bCs/>
          <w:noProof/>
          <w:sz w:val="22"/>
          <w:szCs w:val="22"/>
          <w:lang w:eastAsia="en-GB"/>
        </w:rPr>
        <w:drawing>
          <wp:inline distT="0" distB="0" distL="0" distR="0" wp14:anchorId="2AD5F8C0" wp14:editId="6DB4B57D">
            <wp:extent cx="3397909" cy="12055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VP2.gif"/>
                    <pic:cNvPicPr/>
                  </pic:nvPicPr>
                  <pic:blipFill>
                    <a:blip r:embed="rId7">
                      <a:extLst>
                        <a:ext uri="{28A0092B-C50C-407E-A947-70E740481C1C}">
                          <a14:useLocalDpi xmlns:a14="http://schemas.microsoft.com/office/drawing/2010/main" val="0"/>
                        </a:ext>
                      </a:extLst>
                    </a:blip>
                    <a:stretch>
                      <a:fillRect/>
                    </a:stretch>
                  </pic:blipFill>
                  <pic:spPr>
                    <a:xfrm>
                      <a:off x="0" y="0"/>
                      <a:ext cx="3422781" cy="1214343"/>
                    </a:xfrm>
                    <a:prstGeom prst="rect">
                      <a:avLst/>
                    </a:prstGeom>
                  </pic:spPr>
                </pic:pic>
              </a:graphicData>
            </a:graphic>
          </wp:inline>
        </w:drawing>
      </w:r>
    </w:p>
    <w:p w14:paraId="2922562C" w14:textId="11DF2F49" w:rsidR="008F476A" w:rsidRDefault="00E90866" w:rsidP="00A117D0">
      <w:pPr>
        <w:pStyle w:val="Title"/>
        <w:jc w:val="center"/>
        <w:rPr>
          <w:rFonts w:ascii="Arial" w:hAnsi="Arial" w:cs="Arial"/>
          <w:b/>
          <w:sz w:val="44"/>
          <w:szCs w:val="44"/>
        </w:rPr>
      </w:pPr>
      <w:r w:rsidRPr="00C64D1E">
        <w:rPr>
          <w:rFonts w:ascii="Arial" w:hAnsi="Arial" w:cs="Arial"/>
          <w:b/>
          <w:sz w:val="44"/>
          <w:szCs w:val="44"/>
        </w:rPr>
        <w:t xml:space="preserve">Multi Agency Approach to Fraud </w:t>
      </w:r>
      <w:r w:rsidR="00A117D0">
        <w:rPr>
          <w:rFonts w:ascii="Arial" w:hAnsi="Arial" w:cs="Arial"/>
          <w:b/>
          <w:sz w:val="44"/>
          <w:szCs w:val="44"/>
        </w:rPr>
        <w:t xml:space="preserve">tasking between Law Enforcement and </w:t>
      </w:r>
      <w:r w:rsidR="00471A42">
        <w:rPr>
          <w:rFonts w:ascii="Arial" w:hAnsi="Arial" w:cs="Arial"/>
          <w:b/>
          <w:sz w:val="44"/>
          <w:szCs w:val="44"/>
        </w:rPr>
        <w:t>Local Authority</w:t>
      </w:r>
      <w:r w:rsidR="00A117D0">
        <w:rPr>
          <w:rFonts w:ascii="Arial" w:hAnsi="Arial" w:cs="Arial"/>
          <w:b/>
          <w:sz w:val="44"/>
          <w:szCs w:val="44"/>
        </w:rPr>
        <w:t xml:space="preserve"> &amp; </w:t>
      </w:r>
      <w:r w:rsidRPr="00C64D1E">
        <w:rPr>
          <w:rFonts w:ascii="Arial" w:hAnsi="Arial" w:cs="Arial"/>
          <w:b/>
          <w:sz w:val="44"/>
          <w:szCs w:val="44"/>
        </w:rPr>
        <w:t>Trading Standards</w:t>
      </w:r>
      <w:r w:rsidR="00A117D0">
        <w:rPr>
          <w:rFonts w:ascii="Arial" w:hAnsi="Arial" w:cs="Arial"/>
          <w:b/>
          <w:sz w:val="44"/>
          <w:szCs w:val="44"/>
        </w:rPr>
        <w:t xml:space="preserve"> </w:t>
      </w:r>
    </w:p>
    <w:p w14:paraId="5ABB0F1D" w14:textId="77777777" w:rsidR="00A117D0" w:rsidRPr="00A117D0" w:rsidRDefault="00A117D0" w:rsidP="00A117D0"/>
    <w:p w14:paraId="2550930E" w14:textId="77777777" w:rsidR="009D1665" w:rsidRDefault="009D1665" w:rsidP="009D1665">
      <w:pPr>
        <w:jc w:val="center"/>
      </w:pPr>
      <w:r>
        <w:rPr>
          <w:noProof/>
          <w:lang w:eastAsia="en-GB"/>
        </w:rPr>
        <mc:AlternateContent>
          <mc:Choice Requires="wps">
            <w:drawing>
              <wp:anchor distT="0" distB="0" distL="114300" distR="114300" simplePos="0" relativeHeight="251659264" behindDoc="0" locked="0" layoutInCell="1" allowOverlap="1" wp14:anchorId="48A37126" wp14:editId="413898A5">
                <wp:simplePos x="0" y="0"/>
                <wp:positionH relativeFrom="margin">
                  <wp:posOffset>-47625</wp:posOffset>
                </wp:positionH>
                <wp:positionV relativeFrom="paragraph">
                  <wp:posOffset>241935</wp:posOffset>
                </wp:positionV>
                <wp:extent cx="5796915" cy="2933700"/>
                <wp:effectExtent l="0" t="0" r="13335" b="19050"/>
                <wp:wrapSquare wrapText="bothSides"/>
                <wp:docPr id="1" name="Text Box 1"/>
                <wp:cNvGraphicFramePr/>
                <a:graphic xmlns:a="http://schemas.openxmlformats.org/drawingml/2006/main">
                  <a:graphicData uri="http://schemas.microsoft.com/office/word/2010/wordprocessingShape">
                    <wps:wsp>
                      <wps:cNvSpPr txBox="1"/>
                      <wps:spPr>
                        <a:xfrm>
                          <a:off x="0" y="0"/>
                          <a:ext cx="5796915" cy="2933700"/>
                        </a:xfrm>
                        <a:prstGeom prst="rect">
                          <a:avLst/>
                        </a:prstGeom>
                        <a:solidFill>
                          <a:schemeClr val="lt1"/>
                        </a:solidFill>
                        <a:ln w="6350">
                          <a:solidFill>
                            <a:prstClr val="black"/>
                          </a:solidFill>
                        </a:ln>
                      </wps:spPr>
                      <wps:txbx>
                        <w:txbxContent>
                          <w:p w14:paraId="7D772E5B" w14:textId="77777777" w:rsidR="00D47B06" w:rsidRPr="009D1665" w:rsidRDefault="00D47B06" w:rsidP="009D1665">
                            <w:pPr>
                              <w:jc w:val="center"/>
                              <w:rPr>
                                <w:b/>
                                <w:u w:val="single"/>
                              </w:rPr>
                            </w:pPr>
                            <w:r w:rsidRPr="009D1665">
                              <w:rPr>
                                <w:b/>
                                <w:u w:val="single"/>
                              </w:rPr>
                              <w:t>Handling Instructions</w:t>
                            </w:r>
                          </w:p>
                          <w:p w14:paraId="603A44E1" w14:textId="77777777" w:rsidR="00D47B06" w:rsidRDefault="00D47B06" w:rsidP="009D1665">
                            <w:pPr>
                              <w:pStyle w:val="ListParagraph"/>
                              <w:numPr>
                                <w:ilvl w:val="0"/>
                                <w:numId w:val="1"/>
                              </w:numPr>
                            </w:pPr>
                            <w:r>
                              <w:t>This report may be circulated within your department in accordance with your departmental security instructions and any caveats contained in this report.</w:t>
                            </w:r>
                          </w:p>
                          <w:p w14:paraId="36715444" w14:textId="77777777" w:rsidR="00D47B06" w:rsidRDefault="00D47B06" w:rsidP="009D1665">
                            <w:pPr>
                              <w:pStyle w:val="ListParagraph"/>
                              <w:numPr>
                                <w:ilvl w:val="0"/>
                                <w:numId w:val="1"/>
                              </w:numPr>
                            </w:pPr>
                            <w:r>
                              <w:t>The information contained in this report is supplied in confidence and may NOT be disclosed other than to the agreed readership/handling code recipient without prior reference to the originator within the Central Fraud Unit.</w:t>
                            </w:r>
                          </w:p>
                          <w:p w14:paraId="34BA7717" w14:textId="77777777" w:rsidR="00D47B06" w:rsidRDefault="00D47B06" w:rsidP="009D1665">
                            <w:pPr>
                              <w:pStyle w:val="ListParagraph"/>
                              <w:numPr>
                                <w:ilvl w:val="0"/>
                                <w:numId w:val="1"/>
                              </w:numPr>
                            </w:pPr>
                            <w:r>
                              <w:t>This report may be covered by an absolute exemption from disclosure under the Freedom of Information Act and Data Protection Act 1998 and should not be disclosed without reference to the Director of Intelligence.</w:t>
                            </w:r>
                          </w:p>
                          <w:p w14:paraId="707784A5" w14:textId="77777777" w:rsidR="00D47B06" w:rsidRDefault="00D47B06" w:rsidP="009D1665">
                            <w:pPr>
                              <w:pStyle w:val="ListParagraph"/>
                              <w:numPr>
                                <w:ilvl w:val="0"/>
                                <w:numId w:val="1"/>
                              </w:numPr>
                            </w:pPr>
                            <w:r>
                              <w:t xml:space="preserve">This report may contain sensitive material as defined by the Attorney General’s guidelines for the disclosure of unused material to the defence and is therefore subject to the concept of Public Interest immunity. </w:t>
                            </w:r>
                          </w:p>
                          <w:p w14:paraId="34289F3C" w14:textId="77777777" w:rsidR="00D47B06" w:rsidRPr="00D52B1A" w:rsidRDefault="00D47B06" w:rsidP="00D52B1A">
                            <w:pPr>
                              <w:jc w:val="center"/>
                              <w:rPr>
                                <w:b/>
                                <w:color w:val="FF0000"/>
                              </w:rPr>
                            </w:pPr>
                            <w:r w:rsidRPr="009D1665">
                              <w:rPr>
                                <w:b/>
                                <w:color w:val="FF0000"/>
                              </w:rPr>
                              <w:t>NO PART OF THIS REPORT SHOULD BE DISCLOSED TO THE DEFENCE WITHOUT PRIOR CONSULTATION WITH THE ORIGINATOR.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A37126" id="_x0000_t202" coordsize="21600,21600" o:spt="202" path="m,l,21600r21600,l21600,xe">
                <v:stroke joinstyle="miter"/>
                <v:path gradientshapeok="t" o:connecttype="rect"/>
              </v:shapetype>
              <v:shape id="Text Box 1" o:spid="_x0000_s1026" type="#_x0000_t202" style="position:absolute;left:0;text-align:left;margin-left:-3.75pt;margin-top:19.05pt;width:456.45pt;height:231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" fillcolor="white [3201]" strokeweight=".5pt">
                <v:textbox>
                  <w:txbxContent>
                    <w:p w14:paraId="7D772E5B" w14:textId="77777777" w:rsidR="00D47B06" w:rsidRPr="009D1665" w:rsidRDefault="00D47B06" w:rsidP="009D1665">
                      <w:pPr>
                        <w:jc w:val="center"/>
                        <w:rPr>
                          <w:b/>
                          <w:u w:val="single"/>
                        </w:rPr>
                      </w:pPr>
                      <w:r w:rsidRPr="009D1665">
                        <w:rPr>
                          <w:b/>
                          <w:u w:val="single"/>
                        </w:rPr>
                        <w:t>Handling Instructions</w:t>
                      </w:r>
                    </w:p>
                    <w:p w14:paraId="603A44E1" w14:textId="77777777" w:rsidR="00D47B06" w:rsidRDefault="00D47B06" w:rsidP="009D1665">
                      <w:pPr>
                        <w:pStyle w:val="ListParagraph"/>
                        <w:numPr>
                          <w:ilvl w:val="0"/>
                          <w:numId w:val="1"/>
                        </w:numPr>
                      </w:pPr>
                      <w:r>
                        <w:t>This report may be circulated within your department in accordance with your departmental security instructions and any caveats contained in this report.</w:t>
                      </w:r>
                    </w:p>
                    <w:p w14:paraId="36715444" w14:textId="77777777" w:rsidR="00D47B06" w:rsidRDefault="00D47B06" w:rsidP="009D1665">
                      <w:pPr>
                        <w:pStyle w:val="ListParagraph"/>
                        <w:numPr>
                          <w:ilvl w:val="0"/>
                          <w:numId w:val="1"/>
                        </w:numPr>
                      </w:pPr>
                      <w:r>
                        <w:t>The information contained in this report is supplied in confidence and may NOT be disclosed other than to the agreed readership/handling code recipient without prior reference to the originator within the Central Fraud Unit.</w:t>
                      </w:r>
                    </w:p>
                    <w:p w14:paraId="34BA7717" w14:textId="77777777" w:rsidR="00D47B06" w:rsidRDefault="00D47B06" w:rsidP="009D1665">
                      <w:pPr>
                        <w:pStyle w:val="ListParagraph"/>
                        <w:numPr>
                          <w:ilvl w:val="0"/>
                          <w:numId w:val="1"/>
                        </w:numPr>
                      </w:pPr>
                      <w:r>
                        <w:t>This report may be covered by an absolute exemption from disclosure under the Freedom of Information Act and Data Protection Act 1998 and should not be disclosed without reference to the Director of Intelligence.</w:t>
                      </w:r>
                    </w:p>
                    <w:p w14:paraId="707784A5" w14:textId="77777777" w:rsidR="00D47B06" w:rsidRDefault="00D47B06" w:rsidP="009D1665">
                      <w:pPr>
                        <w:pStyle w:val="ListParagraph"/>
                        <w:numPr>
                          <w:ilvl w:val="0"/>
                          <w:numId w:val="1"/>
                        </w:numPr>
                      </w:pPr>
                      <w:r>
                        <w:t xml:space="preserve">This report may contain sensitive material as defined by the Attorney General’s guidelines for the disclosure of unused material to the defence and is therefore subject to the concept of Public Interest immunity. </w:t>
                      </w:r>
                    </w:p>
                    <w:p w14:paraId="34289F3C" w14:textId="77777777" w:rsidR="00D47B06" w:rsidRPr="00D52B1A" w:rsidRDefault="00D47B06" w:rsidP="00D52B1A">
                      <w:pPr>
                        <w:jc w:val="center"/>
                        <w:rPr>
                          <w:b/>
                          <w:color w:val="FF0000"/>
                        </w:rPr>
                      </w:pPr>
                      <w:r w:rsidRPr="009D1665">
                        <w:rPr>
                          <w:b/>
                          <w:color w:val="FF0000"/>
                        </w:rPr>
                        <w:t>NO PART OF THIS REPORT SHOULD BE DISCLOSED TO THE DEFENCE WITHOUT PRIOR CONSULTATION WITH THE ORIGINATOR.</w:t>
                      </w:r>
                    </w:p>
                  </w:txbxContent>
                </v:textbox>
                <w10:wrap type="square" anchorx="margin"/>
              </v:shape>
            </w:pict>
          </mc:Fallback>
        </mc:AlternateContent>
      </w:r>
      <w:r w:rsidRPr="004F0B58">
        <w:rPr>
          <w:b/>
        </w:rPr>
        <w:t>THIS COVER SHEET MUST NOT BE DETACHED FROM THE REPORT TO WHICH IT REFERS</w:t>
      </w:r>
    </w:p>
    <w:p w14:paraId="1F2634FD" w14:textId="77777777" w:rsidR="009D1665" w:rsidRDefault="009D1665" w:rsidP="009D1665"/>
    <w:tbl>
      <w:tblPr>
        <w:tblStyle w:val="TableGrid"/>
        <w:tblW w:w="9050" w:type="dxa"/>
        <w:tblLook w:val="04A0" w:firstRow="1" w:lastRow="0" w:firstColumn="1" w:lastColumn="0" w:noHBand="0" w:noVBand="1"/>
      </w:tblPr>
      <w:tblGrid>
        <w:gridCol w:w="1980"/>
        <w:gridCol w:w="7070"/>
      </w:tblGrid>
      <w:tr w:rsidR="007D313A" w14:paraId="488EB144" w14:textId="77777777" w:rsidTr="008F476A">
        <w:trPr>
          <w:trHeight w:val="272"/>
        </w:trPr>
        <w:tc>
          <w:tcPr>
            <w:tcW w:w="1980" w:type="dxa"/>
            <w:shd w:val="clear" w:color="auto" w:fill="002060"/>
          </w:tcPr>
          <w:p w14:paraId="17CB8A88" w14:textId="77777777" w:rsidR="007D313A" w:rsidRPr="007D313A" w:rsidRDefault="007D313A" w:rsidP="009D1665">
            <w:pPr>
              <w:rPr>
                <w:b/>
              </w:rPr>
            </w:pPr>
            <w:r w:rsidRPr="007D313A">
              <w:rPr>
                <w:b/>
              </w:rPr>
              <w:t>Completed by</w:t>
            </w:r>
          </w:p>
        </w:tc>
        <w:tc>
          <w:tcPr>
            <w:tcW w:w="7070" w:type="dxa"/>
          </w:tcPr>
          <w:p w14:paraId="768E34DB" w14:textId="77777777" w:rsidR="007D313A" w:rsidRDefault="007D313A" w:rsidP="004D39CC"/>
        </w:tc>
      </w:tr>
      <w:tr w:rsidR="007D313A" w14:paraId="5B13BE22" w14:textId="77777777" w:rsidTr="008F476A">
        <w:trPr>
          <w:trHeight w:val="257"/>
        </w:trPr>
        <w:tc>
          <w:tcPr>
            <w:tcW w:w="1980" w:type="dxa"/>
            <w:shd w:val="clear" w:color="auto" w:fill="002060"/>
          </w:tcPr>
          <w:p w14:paraId="25335359" w14:textId="77777777" w:rsidR="007D313A" w:rsidRPr="007D313A" w:rsidRDefault="008F476A" w:rsidP="009D1665">
            <w:pPr>
              <w:rPr>
                <w:b/>
              </w:rPr>
            </w:pPr>
            <w:r>
              <w:rPr>
                <w:b/>
              </w:rPr>
              <w:t>Contact Email</w:t>
            </w:r>
          </w:p>
        </w:tc>
        <w:tc>
          <w:tcPr>
            <w:tcW w:w="7070" w:type="dxa"/>
          </w:tcPr>
          <w:p w14:paraId="3D114869" w14:textId="77777777" w:rsidR="007D313A" w:rsidRPr="007D313A" w:rsidRDefault="007D313A" w:rsidP="009D1665">
            <w:pPr>
              <w:rPr>
                <w:b/>
              </w:rPr>
            </w:pPr>
          </w:p>
        </w:tc>
      </w:tr>
      <w:tr w:rsidR="007D313A" w14:paraId="774971ED" w14:textId="77777777" w:rsidTr="008F476A">
        <w:trPr>
          <w:trHeight w:val="272"/>
        </w:trPr>
        <w:tc>
          <w:tcPr>
            <w:tcW w:w="1980" w:type="dxa"/>
            <w:shd w:val="clear" w:color="auto" w:fill="002060"/>
          </w:tcPr>
          <w:p w14:paraId="1F71FDF6" w14:textId="77777777" w:rsidR="007D313A" w:rsidRPr="007D313A" w:rsidRDefault="008F476A" w:rsidP="009D1665">
            <w:pPr>
              <w:rPr>
                <w:b/>
              </w:rPr>
            </w:pPr>
            <w:r>
              <w:rPr>
                <w:b/>
              </w:rPr>
              <w:t>Contact Telephone</w:t>
            </w:r>
          </w:p>
        </w:tc>
        <w:tc>
          <w:tcPr>
            <w:tcW w:w="7070" w:type="dxa"/>
          </w:tcPr>
          <w:p w14:paraId="73289783" w14:textId="77777777" w:rsidR="007D313A" w:rsidRDefault="007D313A" w:rsidP="004D39CC"/>
        </w:tc>
      </w:tr>
      <w:tr w:rsidR="007D313A" w14:paraId="71C289D0" w14:textId="77777777" w:rsidTr="008F476A">
        <w:trPr>
          <w:trHeight w:val="257"/>
        </w:trPr>
        <w:tc>
          <w:tcPr>
            <w:tcW w:w="1980" w:type="dxa"/>
            <w:shd w:val="clear" w:color="auto" w:fill="002060"/>
          </w:tcPr>
          <w:p w14:paraId="57A47C52" w14:textId="77777777" w:rsidR="007D313A" w:rsidRPr="007D313A" w:rsidRDefault="008F476A" w:rsidP="009D1665">
            <w:pPr>
              <w:rPr>
                <w:b/>
              </w:rPr>
            </w:pPr>
            <w:r>
              <w:rPr>
                <w:b/>
              </w:rPr>
              <w:t>Business/Dept</w:t>
            </w:r>
          </w:p>
        </w:tc>
        <w:tc>
          <w:tcPr>
            <w:tcW w:w="7070" w:type="dxa"/>
          </w:tcPr>
          <w:p w14:paraId="5C422CEE" w14:textId="77777777" w:rsidR="007D313A" w:rsidRDefault="007D313A" w:rsidP="004D39CC"/>
        </w:tc>
      </w:tr>
      <w:tr w:rsidR="007D313A" w14:paraId="018B8EBB" w14:textId="77777777" w:rsidTr="008F476A">
        <w:trPr>
          <w:trHeight w:val="272"/>
        </w:trPr>
        <w:tc>
          <w:tcPr>
            <w:tcW w:w="1980" w:type="dxa"/>
            <w:shd w:val="clear" w:color="auto" w:fill="002060"/>
          </w:tcPr>
          <w:p w14:paraId="4F2DEB38" w14:textId="77777777" w:rsidR="007D313A" w:rsidRPr="007D313A" w:rsidRDefault="008F476A" w:rsidP="009D1665">
            <w:pPr>
              <w:rPr>
                <w:b/>
              </w:rPr>
            </w:pPr>
            <w:r>
              <w:rPr>
                <w:b/>
              </w:rPr>
              <w:t xml:space="preserve">Internal </w:t>
            </w:r>
            <w:r w:rsidRPr="007D313A">
              <w:rPr>
                <w:b/>
              </w:rPr>
              <w:t>Reference</w:t>
            </w:r>
          </w:p>
        </w:tc>
        <w:tc>
          <w:tcPr>
            <w:tcW w:w="7070" w:type="dxa"/>
          </w:tcPr>
          <w:p w14:paraId="2FA5AA85" w14:textId="77777777" w:rsidR="007D313A" w:rsidRDefault="007D313A" w:rsidP="004D39CC"/>
        </w:tc>
      </w:tr>
      <w:tr w:rsidR="007D313A" w14:paraId="69FD5636" w14:textId="77777777" w:rsidTr="008F476A">
        <w:trPr>
          <w:trHeight w:val="257"/>
        </w:trPr>
        <w:tc>
          <w:tcPr>
            <w:tcW w:w="1980" w:type="dxa"/>
            <w:shd w:val="clear" w:color="auto" w:fill="002060"/>
          </w:tcPr>
          <w:p w14:paraId="61EF4A50" w14:textId="77777777" w:rsidR="007D313A" w:rsidRPr="007D313A" w:rsidRDefault="008F476A" w:rsidP="009D1665">
            <w:pPr>
              <w:rPr>
                <w:b/>
              </w:rPr>
            </w:pPr>
            <w:r w:rsidRPr="007D313A">
              <w:rPr>
                <w:b/>
              </w:rPr>
              <w:t>NFRC Reference</w:t>
            </w:r>
          </w:p>
        </w:tc>
        <w:tc>
          <w:tcPr>
            <w:tcW w:w="7070" w:type="dxa"/>
          </w:tcPr>
          <w:p w14:paraId="3402C99D" w14:textId="77777777" w:rsidR="007D313A" w:rsidRDefault="007D313A" w:rsidP="004D39CC"/>
        </w:tc>
      </w:tr>
      <w:tr w:rsidR="008F476A" w14:paraId="2609BE99" w14:textId="77777777" w:rsidTr="008F476A">
        <w:trPr>
          <w:trHeight w:val="257"/>
        </w:trPr>
        <w:tc>
          <w:tcPr>
            <w:tcW w:w="1980" w:type="dxa"/>
            <w:shd w:val="clear" w:color="auto" w:fill="002060"/>
          </w:tcPr>
          <w:p w14:paraId="36E14F14" w14:textId="77777777" w:rsidR="008F476A" w:rsidRPr="007D313A" w:rsidRDefault="008F476A" w:rsidP="009D1665">
            <w:pPr>
              <w:rPr>
                <w:b/>
              </w:rPr>
            </w:pPr>
            <w:r w:rsidRPr="007D313A">
              <w:rPr>
                <w:b/>
              </w:rPr>
              <w:t>Date Completed</w:t>
            </w:r>
          </w:p>
        </w:tc>
        <w:tc>
          <w:tcPr>
            <w:tcW w:w="7070" w:type="dxa"/>
          </w:tcPr>
          <w:p w14:paraId="7CA37699" w14:textId="77777777" w:rsidR="008F476A" w:rsidRDefault="008F476A" w:rsidP="004D39CC"/>
        </w:tc>
      </w:tr>
      <w:tr w:rsidR="008F476A" w14:paraId="480D84BB" w14:textId="77777777" w:rsidTr="006745AD">
        <w:trPr>
          <w:trHeight w:val="399"/>
        </w:trPr>
        <w:tc>
          <w:tcPr>
            <w:tcW w:w="1980" w:type="dxa"/>
            <w:shd w:val="clear" w:color="auto" w:fill="002060"/>
          </w:tcPr>
          <w:p w14:paraId="5EE1C687" w14:textId="77777777" w:rsidR="008F476A" w:rsidRPr="007D313A" w:rsidRDefault="008F476A" w:rsidP="009D1665">
            <w:pPr>
              <w:rPr>
                <w:b/>
              </w:rPr>
            </w:pPr>
            <w:r w:rsidRPr="007D313A">
              <w:rPr>
                <w:b/>
              </w:rPr>
              <w:t>Disseminated to</w:t>
            </w:r>
          </w:p>
        </w:tc>
        <w:tc>
          <w:tcPr>
            <w:tcW w:w="7070" w:type="dxa"/>
          </w:tcPr>
          <w:p w14:paraId="168A05CF" w14:textId="77777777" w:rsidR="008F476A" w:rsidRDefault="008F476A" w:rsidP="004D39CC"/>
        </w:tc>
      </w:tr>
      <w:tr w:rsidR="006745AD" w14:paraId="0DEA669A" w14:textId="77777777" w:rsidTr="006745AD">
        <w:trPr>
          <w:trHeight w:val="399"/>
        </w:trPr>
        <w:tc>
          <w:tcPr>
            <w:tcW w:w="1980" w:type="dxa"/>
            <w:shd w:val="clear" w:color="auto" w:fill="002060"/>
          </w:tcPr>
          <w:p w14:paraId="49A9CC0E" w14:textId="77777777" w:rsidR="006745AD" w:rsidRPr="007D313A" w:rsidRDefault="006745AD" w:rsidP="009D1665">
            <w:pPr>
              <w:rPr>
                <w:b/>
              </w:rPr>
            </w:pPr>
            <w:r>
              <w:rPr>
                <w:b/>
              </w:rPr>
              <w:t>Live/Filed/Under Review</w:t>
            </w:r>
          </w:p>
        </w:tc>
        <w:tc>
          <w:tcPr>
            <w:tcW w:w="7070" w:type="dxa"/>
          </w:tcPr>
          <w:p w14:paraId="120611ED" w14:textId="77777777" w:rsidR="006745AD" w:rsidRDefault="006745AD" w:rsidP="004D39CC"/>
        </w:tc>
      </w:tr>
    </w:tbl>
    <w:p w14:paraId="746EC994" w14:textId="77777777" w:rsidR="007D313A" w:rsidRPr="00670CEF" w:rsidRDefault="00670CEF" w:rsidP="0024231F">
      <w:pPr>
        <w:pStyle w:val="Heading1"/>
      </w:pPr>
      <w:r w:rsidRPr="00670CEF">
        <w:lastRenderedPageBreak/>
        <w:t xml:space="preserve">Suspect Details </w:t>
      </w:r>
    </w:p>
    <w:p w14:paraId="59383657" w14:textId="77777777" w:rsidR="007D313A" w:rsidRDefault="00670CEF" w:rsidP="009D1665">
      <w:r>
        <w:t xml:space="preserve">(Copy and Paste table for Multiple Suspects) </w:t>
      </w:r>
    </w:p>
    <w:tbl>
      <w:tblPr>
        <w:tblStyle w:val="TableGrid"/>
        <w:tblW w:w="9133" w:type="dxa"/>
        <w:tblLook w:val="04A0" w:firstRow="1" w:lastRow="0" w:firstColumn="1" w:lastColumn="0" w:noHBand="0" w:noVBand="1"/>
      </w:tblPr>
      <w:tblGrid>
        <w:gridCol w:w="1085"/>
        <w:gridCol w:w="3644"/>
        <w:gridCol w:w="1413"/>
        <w:gridCol w:w="2991"/>
      </w:tblGrid>
      <w:tr w:rsidR="00670CEF" w14:paraId="125B0764" w14:textId="77777777" w:rsidTr="00670CEF">
        <w:tc>
          <w:tcPr>
            <w:tcW w:w="1085" w:type="dxa"/>
            <w:shd w:val="clear" w:color="auto" w:fill="002060"/>
          </w:tcPr>
          <w:p w14:paraId="5C897FF2" w14:textId="77777777" w:rsidR="00670CEF" w:rsidRPr="00670CEF" w:rsidRDefault="00670CEF" w:rsidP="009D1665">
            <w:pPr>
              <w:rPr>
                <w:b/>
              </w:rPr>
            </w:pPr>
            <w:r w:rsidRPr="00670CEF">
              <w:rPr>
                <w:b/>
              </w:rPr>
              <w:t>Name</w:t>
            </w:r>
          </w:p>
        </w:tc>
        <w:tc>
          <w:tcPr>
            <w:tcW w:w="3644" w:type="dxa"/>
          </w:tcPr>
          <w:p w14:paraId="21FE46AD" w14:textId="77777777" w:rsidR="00670CEF" w:rsidRDefault="00670CEF" w:rsidP="0038221A"/>
        </w:tc>
        <w:tc>
          <w:tcPr>
            <w:tcW w:w="1413" w:type="dxa"/>
            <w:shd w:val="clear" w:color="auto" w:fill="002060"/>
          </w:tcPr>
          <w:p w14:paraId="32EA1392" w14:textId="77777777" w:rsidR="00670CEF" w:rsidRPr="00670CEF" w:rsidRDefault="00670CEF" w:rsidP="009D1665">
            <w:pPr>
              <w:rPr>
                <w:b/>
              </w:rPr>
            </w:pPr>
            <w:r w:rsidRPr="00670CEF">
              <w:rPr>
                <w:b/>
              </w:rPr>
              <w:t>Date of Birth</w:t>
            </w:r>
          </w:p>
        </w:tc>
        <w:tc>
          <w:tcPr>
            <w:tcW w:w="2981" w:type="dxa"/>
          </w:tcPr>
          <w:p w14:paraId="58FD8EC5" w14:textId="77777777" w:rsidR="00670CEF" w:rsidRDefault="00670CEF" w:rsidP="0038221A"/>
        </w:tc>
      </w:tr>
      <w:tr w:rsidR="00670CEF" w14:paraId="3C583FE8" w14:textId="77777777" w:rsidTr="00670CEF">
        <w:tc>
          <w:tcPr>
            <w:tcW w:w="1085" w:type="dxa"/>
            <w:shd w:val="clear" w:color="auto" w:fill="002060"/>
          </w:tcPr>
          <w:p w14:paraId="4937496A" w14:textId="77777777" w:rsidR="00670CEF" w:rsidRPr="00670CEF" w:rsidRDefault="00670CEF" w:rsidP="009D1665">
            <w:pPr>
              <w:rPr>
                <w:b/>
              </w:rPr>
            </w:pPr>
          </w:p>
        </w:tc>
        <w:tc>
          <w:tcPr>
            <w:tcW w:w="3644" w:type="dxa"/>
          </w:tcPr>
          <w:p w14:paraId="69084949" w14:textId="77777777" w:rsidR="00A473EC" w:rsidRDefault="00A473EC" w:rsidP="009D1665"/>
        </w:tc>
        <w:tc>
          <w:tcPr>
            <w:tcW w:w="1413" w:type="dxa"/>
            <w:shd w:val="clear" w:color="auto" w:fill="002060"/>
          </w:tcPr>
          <w:p w14:paraId="7DF0774B" w14:textId="77777777" w:rsidR="00670CEF" w:rsidRPr="00670CEF" w:rsidRDefault="00670CEF" w:rsidP="009D1665">
            <w:pPr>
              <w:rPr>
                <w:b/>
              </w:rPr>
            </w:pPr>
            <w:r>
              <w:rPr>
                <w:b/>
              </w:rPr>
              <w:t>Sex</w:t>
            </w:r>
          </w:p>
        </w:tc>
        <w:tc>
          <w:tcPr>
            <w:tcW w:w="2981" w:type="dxa"/>
          </w:tcPr>
          <w:p w14:paraId="0D1D692B" w14:textId="77777777" w:rsidR="00670CEF" w:rsidRDefault="00670CEF" w:rsidP="00EF2292"/>
        </w:tc>
      </w:tr>
      <w:tr w:rsidR="00670CEF" w14:paraId="7BDA9A82" w14:textId="77777777" w:rsidTr="00670CEF">
        <w:tc>
          <w:tcPr>
            <w:tcW w:w="1085" w:type="dxa"/>
            <w:shd w:val="clear" w:color="auto" w:fill="002060"/>
          </w:tcPr>
          <w:p w14:paraId="20988458" w14:textId="77777777" w:rsidR="00670CEF" w:rsidRPr="00670CEF" w:rsidRDefault="00670CEF" w:rsidP="009D1665">
            <w:pPr>
              <w:rPr>
                <w:b/>
              </w:rPr>
            </w:pPr>
            <w:r w:rsidRPr="00670CEF">
              <w:rPr>
                <w:b/>
              </w:rPr>
              <w:t>Address</w:t>
            </w:r>
          </w:p>
        </w:tc>
        <w:tc>
          <w:tcPr>
            <w:tcW w:w="8038" w:type="dxa"/>
            <w:gridSpan w:val="3"/>
          </w:tcPr>
          <w:p w14:paraId="1619EE60" w14:textId="77777777" w:rsidR="00670CEF" w:rsidRDefault="00670CEF" w:rsidP="0038221A"/>
        </w:tc>
      </w:tr>
      <w:tr w:rsidR="00670CEF" w14:paraId="3BB9B1D8" w14:textId="77777777" w:rsidTr="00670CEF">
        <w:tc>
          <w:tcPr>
            <w:tcW w:w="1085" w:type="dxa"/>
            <w:shd w:val="clear" w:color="auto" w:fill="002060"/>
          </w:tcPr>
          <w:p w14:paraId="0C6671EE" w14:textId="77777777" w:rsidR="00670CEF" w:rsidRPr="00670CEF" w:rsidRDefault="00670CEF" w:rsidP="009D1665">
            <w:pPr>
              <w:rPr>
                <w:b/>
              </w:rPr>
            </w:pPr>
            <w:r w:rsidRPr="00670CEF">
              <w:rPr>
                <w:b/>
              </w:rPr>
              <w:t>PNCID</w:t>
            </w:r>
          </w:p>
        </w:tc>
        <w:tc>
          <w:tcPr>
            <w:tcW w:w="3644" w:type="dxa"/>
          </w:tcPr>
          <w:p w14:paraId="512D5EF3" w14:textId="77777777" w:rsidR="00670CEF" w:rsidRDefault="00670CEF" w:rsidP="00E80983"/>
        </w:tc>
        <w:tc>
          <w:tcPr>
            <w:tcW w:w="1413" w:type="dxa"/>
            <w:shd w:val="clear" w:color="auto" w:fill="002060"/>
          </w:tcPr>
          <w:p w14:paraId="54A05F8D" w14:textId="77777777" w:rsidR="00670CEF" w:rsidRPr="00670CEF" w:rsidRDefault="00670CEF" w:rsidP="009D1665">
            <w:pPr>
              <w:rPr>
                <w:b/>
              </w:rPr>
            </w:pPr>
          </w:p>
        </w:tc>
        <w:tc>
          <w:tcPr>
            <w:tcW w:w="2991" w:type="dxa"/>
          </w:tcPr>
          <w:p w14:paraId="277E84CF" w14:textId="77777777" w:rsidR="00670CEF" w:rsidRDefault="00670CEF" w:rsidP="00E80983"/>
        </w:tc>
      </w:tr>
      <w:tr w:rsidR="00670CEF" w14:paraId="61DD60F8" w14:textId="77777777" w:rsidTr="00670CEF">
        <w:tc>
          <w:tcPr>
            <w:tcW w:w="1085" w:type="dxa"/>
            <w:shd w:val="clear" w:color="auto" w:fill="002060"/>
          </w:tcPr>
          <w:p w14:paraId="5DE89198" w14:textId="77777777" w:rsidR="00670CEF" w:rsidRDefault="00670CEF" w:rsidP="009D1665">
            <w:r w:rsidRPr="00670CEF">
              <w:rPr>
                <w:b/>
              </w:rPr>
              <w:t>Warnings</w:t>
            </w:r>
          </w:p>
        </w:tc>
        <w:sdt>
          <w:sdtPr>
            <w:id w:val="-1780478210"/>
            <w:placeholder>
              <w:docPart w:val="DefaultPlaceholder_-1854013440"/>
            </w:placeholder>
            <w:showingPlcHdr/>
            <w:text/>
          </w:sdtPr>
          <w:sdtEndPr/>
          <w:sdtContent>
            <w:tc>
              <w:tcPr>
                <w:tcW w:w="8048" w:type="dxa"/>
                <w:gridSpan w:val="3"/>
              </w:tcPr>
              <w:p w14:paraId="3E266429" w14:textId="77777777" w:rsidR="00670CEF" w:rsidRDefault="00670CEF" w:rsidP="009D1665">
                <w:r w:rsidRPr="00670CEF">
                  <w:rPr>
                    <w:rStyle w:val="PlaceholderText"/>
                    <w:color w:val="FF0000"/>
                  </w:rPr>
                  <w:t>Click or tap here to enter text.</w:t>
                </w:r>
              </w:p>
            </w:tc>
          </w:sdtContent>
        </w:sdt>
      </w:tr>
      <w:tr w:rsidR="00670CEF" w14:paraId="33B14547" w14:textId="77777777" w:rsidTr="00C64D1E">
        <w:trPr>
          <w:trHeight w:val="2864"/>
        </w:trPr>
        <w:tc>
          <w:tcPr>
            <w:tcW w:w="1085" w:type="dxa"/>
            <w:shd w:val="clear" w:color="auto" w:fill="002060"/>
          </w:tcPr>
          <w:p w14:paraId="04DDEF67" w14:textId="77777777" w:rsidR="00670CEF" w:rsidRPr="00670CEF" w:rsidRDefault="00670CEF" w:rsidP="009D1665">
            <w:pPr>
              <w:rPr>
                <w:b/>
              </w:rPr>
            </w:pPr>
            <w:r>
              <w:rPr>
                <w:b/>
              </w:rPr>
              <w:t>Image</w:t>
            </w:r>
          </w:p>
        </w:tc>
        <w:tc>
          <w:tcPr>
            <w:tcW w:w="3644" w:type="dxa"/>
          </w:tcPr>
          <w:p w14:paraId="5135E5B5" w14:textId="77777777" w:rsidR="00670CEF" w:rsidRDefault="0032686E" w:rsidP="00670CEF">
            <w:pPr>
              <w:tabs>
                <w:tab w:val="left" w:pos="4469"/>
              </w:tabs>
            </w:pPr>
            <w:sdt>
              <w:sdtPr>
                <w:rPr>
                  <w:noProof/>
                  <w:lang w:eastAsia="en-GB"/>
                </w:rPr>
                <w:id w:val="-1851480789"/>
                <w:showingPlcHdr/>
                <w:picture/>
              </w:sdtPr>
              <w:sdtEndPr/>
              <w:sdtContent>
                <w:r w:rsidR="0038221A">
                  <w:rPr>
                    <w:noProof/>
                    <w:lang w:eastAsia="en-GB"/>
                  </w:rPr>
                  <w:drawing>
                    <wp:inline distT="0" distB="0" distL="0" distR="0" wp14:anchorId="3344C39D" wp14:editId="7011376C">
                      <wp:extent cx="1905000" cy="190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670CEF">
              <w:tab/>
            </w:r>
          </w:p>
        </w:tc>
        <w:tc>
          <w:tcPr>
            <w:tcW w:w="1413" w:type="dxa"/>
            <w:shd w:val="clear" w:color="auto" w:fill="002060"/>
          </w:tcPr>
          <w:p w14:paraId="1BBA3FCD" w14:textId="77777777" w:rsidR="00670CEF" w:rsidRPr="0024231F" w:rsidRDefault="0024231F" w:rsidP="00670CEF">
            <w:pPr>
              <w:tabs>
                <w:tab w:val="left" w:pos="4469"/>
              </w:tabs>
              <w:rPr>
                <w:b/>
              </w:rPr>
            </w:pPr>
            <w:r w:rsidRPr="0024231F">
              <w:rPr>
                <w:b/>
              </w:rPr>
              <w:t>Image Reference</w:t>
            </w:r>
          </w:p>
        </w:tc>
        <w:tc>
          <w:tcPr>
            <w:tcW w:w="2991" w:type="dxa"/>
          </w:tcPr>
          <w:p w14:paraId="532E564A" w14:textId="77777777" w:rsidR="00670CEF" w:rsidRDefault="00670CEF" w:rsidP="0038221A">
            <w:pPr>
              <w:tabs>
                <w:tab w:val="left" w:pos="4469"/>
              </w:tabs>
            </w:pPr>
          </w:p>
        </w:tc>
      </w:tr>
    </w:tbl>
    <w:p w14:paraId="32BB79F4" w14:textId="77777777" w:rsidR="0024231F" w:rsidRDefault="0024231F" w:rsidP="0024231F"/>
    <w:p w14:paraId="5D425237" w14:textId="77777777" w:rsidR="0024231F" w:rsidRDefault="0024231F" w:rsidP="0024231F">
      <w:pPr>
        <w:pStyle w:val="Heading1"/>
      </w:pPr>
      <w:r>
        <w:t xml:space="preserve">Victim Vulnerability Assessment </w:t>
      </w:r>
    </w:p>
    <w:tbl>
      <w:tblPr>
        <w:tblStyle w:val="TableGrid"/>
        <w:tblW w:w="0" w:type="auto"/>
        <w:tblLook w:val="04A0" w:firstRow="1" w:lastRow="0" w:firstColumn="1" w:lastColumn="0" w:noHBand="0" w:noVBand="1"/>
      </w:tblPr>
      <w:tblGrid>
        <w:gridCol w:w="3964"/>
        <w:gridCol w:w="544"/>
        <w:gridCol w:w="3992"/>
        <w:gridCol w:w="516"/>
      </w:tblGrid>
      <w:tr w:rsidR="0024231F" w14:paraId="31AEBD1D" w14:textId="77777777" w:rsidTr="0024231F">
        <w:tc>
          <w:tcPr>
            <w:tcW w:w="9016" w:type="dxa"/>
            <w:gridSpan w:val="4"/>
            <w:shd w:val="clear" w:color="auto" w:fill="002060"/>
          </w:tcPr>
          <w:p w14:paraId="5458FA3F" w14:textId="77777777" w:rsidR="0024231F" w:rsidRPr="0024231F" w:rsidRDefault="0024231F" w:rsidP="0024231F">
            <w:pPr>
              <w:rPr>
                <w:b/>
                <w:i/>
                <w:iCs/>
              </w:rPr>
            </w:pPr>
            <w:r w:rsidRPr="0024231F">
              <w:rPr>
                <w:b/>
              </w:rPr>
              <w:t xml:space="preserve">Victim Vulnerability Assessment: </w:t>
            </w:r>
            <w:r w:rsidRPr="0024231F">
              <w:rPr>
                <w:b/>
                <w:i/>
                <w:iCs/>
              </w:rPr>
              <w:t>“A person is considered vulnerable if, as a result of their situation or circumstances they are unable temporarily or permanently to protect themselves from harm or exploitation.”</w:t>
            </w:r>
          </w:p>
          <w:p w14:paraId="74851CCC" w14:textId="77777777" w:rsidR="0024231F" w:rsidRDefault="0024231F" w:rsidP="0024231F"/>
        </w:tc>
      </w:tr>
      <w:tr w:rsidR="0024231F" w14:paraId="5A818DEF" w14:textId="77777777" w:rsidTr="0024231F">
        <w:tc>
          <w:tcPr>
            <w:tcW w:w="3964" w:type="dxa"/>
            <w:shd w:val="clear" w:color="auto" w:fill="002060"/>
          </w:tcPr>
          <w:p w14:paraId="1799D6E2" w14:textId="77777777" w:rsidR="0024231F" w:rsidRDefault="0024231F" w:rsidP="0024231F">
            <w:r w:rsidRPr="00251F92">
              <w:rPr>
                <w:bCs/>
                <w:iCs/>
                <w:sz w:val="20"/>
              </w:rPr>
              <w:t xml:space="preserve">Health and Disability: </w:t>
            </w:r>
            <w:r w:rsidRPr="00251F92">
              <w:rPr>
                <w:bCs/>
                <w:i/>
                <w:iCs/>
                <w:sz w:val="20"/>
              </w:rPr>
              <w:t>H</w:t>
            </w:r>
            <w:r w:rsidRPr="00251F92">
              <w:rPr>
                <w:i/>
                <w:sz w:val="20"/>
              </w:rPr>
              <w:t>aving a physical disability or suffering from a physical disorder</w:t>
            </w:r>
          </w:p>
        </w:tc>
        <w:sdt>
          <w:sdtPr>
            <w:id w:val="711079339"/>
            <w14:checkbox>
              <w14:checked w14:val="0"/>
              <w14:checkedState w14:val="2612" w14:font="MS Gothic"/>
              <w14:uncheckedState w14:val="2610" w14:font="MS Gothic"/>
            </w14:checkbox>
          </w:sdtPr>
          <w:sdtEndPr/>
          <w:sdtContent>
            <w:tc>
              <w:tcPr>
                <w:tcW w:w="544" w:type="dxa"/>
              </w:tcPr>
              <w:p w14:paraId="03D54B4F" w14:textId="77777777" w:rsidR="0024231F" w:rsidRDefault="0024231F" w:rsidP="0024231F">
                <w:r>
                  <w:rPr>
                    <w:rFonts w:ascii="MS Gothic" w:eastAsia="MS Gothic" w:hAnsi="MS Gothic" w:hint="eastAsia"/>
                  </w:rPr>
                  <w:t>☐</w:t>
                </w:r>
              </w:p>
            </w:tc>
          </w:sdtContent>
        </w:sdt>
        <w:tc>
          <w:tcPr>
            <w:tcW w:w="3992" w:type="dxa"/>
            <w:shd w:val="clear" w:color="auto" w:fill="002060"/>
          </w:tcPr>
          <w:p w14:paraId="28B6D9D0" w14:textId="77777777" w:rsidR="0024231F" w:rsidRPr="0024231F" w:rsidRDefault="0024231F" w:rsidP="0024231F">
            <w:pPr>
              <w:spacing w:before="100" w:beforeAutospacing="1"/>
              <w:outlineLvl w:val="1"/>
              <w:rPr>
                <w:rFonts w:cs="Arial"/>
                <w:color w:val="FFFFFF"/>
                <w:sz w:val="20"/>
              </w:rPr>
            </w:pPr>
            <w:r w:rsidRPr="00251F92">
              <w:rPr>
                <w:bCs/>
                <w:iCs/>
                <w:sz w:val="20"/>
              </w:rPr>
              <w:t xml:space="preserve">Personal Circumstance: </w:t>
            </w:r>
            <w:r w:rsidRPr="00251F92">
              <w:rPr>
                <w:bCs/>
                <w:i/>
                <w:iCs/>
                <w:sz w:val="20"/>
              </w:rPr>
              <w:t>Lack of personal support, lives alone, impact of family and personal life</w:t>
            </w:r>
            <w:r w:rsidRPr="00251F92">
              <w:rPr>
                <w:bCs/>
                <w:iCs/>
                <w:sz w:val="20"/>
              </w:rPr>
              <w:t xml:space="preserve">   </w:t>
            </w:r>
          </w:p>
        </w:tc>
        <w:sdt>
          <w:sdtPr>
            <w:id w:val="-24023538"/>
            <w14:checkbox>
              <w14:checked w14:val="0"/>
              <w14:checkedState w14:val="2612" w14:font="MS Gothic"/>
              <w14:uncheckedState w14:val="2610" w14:font="MS Gothic"/>
            </w14:checkbox>
          </w:sdtPr>
          <w:sdtEndPr/>
          <w:sdtContent>
            <w:tc>
              <w:tcPr>
                <w:tcW w:w="516" w:type="dxa"/>
              </w:tcPr>
              <w:p w14:paraId="09CEB850" w14:textId="77777777" w:rsidR="0024231F" w:rsidRDefault="0024231F" w:rsidP="0024231F">
                <w:r>
                  <w:rPr>
                    <w:rFonts w:ascii="MS Gothic" w:eastAsia="MS Gothic" w:hAnsi="MS Gothic" w:hint="eastAsia"/>
                  </w:rPr>
                  <w:t>☐</w:t>
                </w:r>
              </w:p>
            </w:tc>
          </w:sdtContent>
        </w:sdt>
      </w:tr>
      <w:tr w:rsidR="0024231F" w14:paraId="7C1B8606" w14:textId="77777777" w:rsidTr="0024231F">
        <w:tc>
          <w:tcPr>
            <w:tcW w:w="3964" w:type="dxa"/>
            <w:shd w:val="clear" w:color="auto" w:fill="002060"/>
          </w:tcPr>
          <w:p w14:paraId="372EDE7E" w14:textId="77777777" w:rsidR="0024231F" w:rsidRDefault="0024231F" w:rsidP="0024231F">
            <w:r w:rsidRPr="00251F92">
              <w:rPr>
                <w:sz w:val="20"/>
              </w:rPr>
              <w:t xml:space="preserve">Mental condition: </w:t>
            </w:r>
            <w:r w:rsidRPr="00251F92">
              <w:rPr>
                <w:i/>
                <w:sz w:val="20"/>
              </w:rPr>
              <w:t>Recognised mental health issue or significant impairment of intelligence and social functioning</w:t>
            </w:r>
          </w:p>
        </w:tc>
        <w:sdt>
          <w:sdtPr>
            <w:id w:val="1150867384"/>
            <w14:checkbox>
              <w14:checked w14:val="0"/>
              <w14:checkedState w14:val="2612" w14:font="MS Gothic"/>
              <w14:uncheckedState w14:val="2610" w14:font="MS Gothic"/>
            </w14:checkbox>
          </w:sdtPr>
          <w:sdtEndPr/>
          <w:sdtContent>
            <w:tc>
              <w:tcPr>
                <w:tcW w:w="544" w:type="dxa"/>
              </w:tcPr>
              <w:p w14:paraId="1C1A6B5B" w14:textId="77777777" w:rsidR="0024231F" w:rsidRDefault="0024231F" w:rsidP="0024231F">
                <w:r>
                  <w:rPr>
                    <w:rFonts w:ascii="MS Gothic" w:eastAsia="MS Gothic" w:hAnsi="MS Gothic" w:hint="eastAsia"/>
                  </w:rPr>
                  <w:t>☐</w:t>
                </w:r>
              </w:p>
            </w:tc>
          </w:sdtContent>
        </w:sdt>
        <w:tc>
          <w:tcPr>
            <w:tcW w:w="3992" w:type="dxa"/>
            <w:shd w:val="clear" w:color="auto" w:fill="002060"/>
          </w:tcPr>
          <w:p w14:paraId="3C9544E5" w14:textId="77777777" w:rsidR="0024231F" w:rsidRDefault="0024231F" w:rsidP="0024231F">
            <w:r w:rsidRPr="00251F92">
              <w:rPr>
                <w:bCs/>
                <w:iCs/>
                <w:sz w:val="20"/>
              </w:rPr>
              <w:t xml:space="preserve">Economic Circumstances: </w:t>
            </w:r>
            <w:r w:rsidRPr="00251F92">
              <w:rPr>
                <w:bCs/>
                <w:i/>
                <w:iCs/>
                <w:sz w:val="20"/>
              </w:rPr>
              <w:t>Significant loss due to offence, offence has coursed significant hardship</w:t>
            </w:r>
            <w:r w:rsidRPr="00251F92">
              <w:rPr>
                <w:bCs/>
                <w:iCs/>
                <w:sz w:val="20"/>
              </w:rPr>
              <w:t xml:space="preserve">  </w:t>
            </w:r>
          </w:p>
        </w:tc>
        <w:sdt>
          <w:sdtPr>
            <w:id w:val="1519038800"/>
            <w14:checkbox>
              <w14:checked w14:val="0"/>
              <w14:checkedState w14:val="2612" w14:font="MS Gothic"/>
              <w14:uncheckedState w14:val="2610" w14:font="MS Gothic"/>
            </w14:checkbox>
          </w:sdtPr>
          <w:sdtEndPr/>
          <w:sdtContent>
            <w:tc>
              <w:tcPr>
                <w:tcW w:w="516" w:type="dxa"/>
              </w:tcPr>
              <w:p w14:paraId="4580DFEE" w14:textId="77777777" w:rsidR="0024231F" w:rsidRDefault="0024231F" w:rsidP="0024231F">
                <w:r>
                  <w:rPr>
                    <w:rFonts w:ascii="MS Gothic" w:eastAsia="MS Gothic" w:hAnsi="MS Gothic" w:hint="eastAsia"/>
                  </w:rPr>
                  <w:t>☐</w:t>
                </w:r>
              </w:p>
            </w:tc>
          </w:sdtContent>
        </w:sdt>
      </w:tr>
      <w:tr w:rsidR="0024231F" w14:paraId="320CA216" w14:textId="77777777" w:rsidTr="0024231F">
        <w:tc>
          <w:tcPr>
            <w:tcW w:w="3964" w:type="dxa"/>
            <w:shd w:val="clear" w:color="auto" w:fill="002060"/>
          </w:tcPr>
          <w:p w14:paraId="46F188D8" w14:textId="77777777" w:rsidR="0024231F" w:rsidRDefault="0024231F" w:rsidP="0024231F">
            <w:r w:rsidRPr="00251F92">
              <w:rPr>
                <w:rFonts w:cs="Arial"/>
                <w:color w:val="FFFFFF"/>
                <w:sz w:val="20"/>
              </w:rPr>
              <w:t>Under 18 at the time of the offence</w:t>
            </w:r>
          </w:p>
        </w:tc>
        <w:sdt>
          <w:sdtPr>
            <w:id w:val="534859117"/>
            <w14:checkbox>
              <w14:checked w14:val="0"/>
              <w14:checkedState w14:val="2612" w14:font="MS Gothic"/>
              <w14:uncheckedState w14:val="2610" w14:font="MS Gothic"/>
            </w14:checkbox>
          </w:sdtPr>
          <w:sdtEndPr/>
          <w:sdtContent>
            <w:tc>
              <w:tcPr>
                <w:tcW w:w="544" w:type="dxa"/>
              </w:tcPr>
              <w:p w14:paraId="3B1B9944" w14:textId="77777777" w:rsidR="0024231F" w:rsidRDefault="0024231F" w:rsidP="0024231F">
                <w:r>
                  <w:rPr>
                    <w:rFonts w:ascii="MS Gothic" w:eastAsia="MS Gothic" w:hAnsi="MS Gothic" w:hint="eastAsia"/>
                  </w:rPr>
                  <w:t>☐</w:t>
                </w:r>
              </w:p>
            </w:tc>
          </w:sdtContent>
        </w:sdt>
        <w:tc>
          <w:tcPr>
            <w:tcW w:w="3992" w:type="dxa"/>
            <w:shd w:val="clear" w:color="auto" w:fill="002060"/>
          </w:tcPr>
          <w:p w14:paraId="2CD39487" w14:textId="77777777" w:rsidR="0024231F" w:rsidRDefault="0024231F" w:rsidP="0024231F">
            <w:r w:rsidRPr="00251F92">
              <w:rPr>
                <w:rFonts w:cs="Arial"/>
                <w:sz w:val="20"/>
              </w:rPr>
              <w:t>Otherwise particularly susceptible to criminal conduct</w:t>
            </w:r>
          </w:p>
        </w:tc>
        <w:sdt>
          <w:sdtPr>
            <w:id w:val="-1683276359"/>
            <w14:checkbox>
              <w14:checked w14:val="0"/>
              <w14:checkedState w14:val="2612" w14:font="MS Gothic"/>
              <w14:uncheckedState w14:val="2610" w14:font="MS Gothic"/>
            </w14:checkbox>
          </w:sdtPr>
          <w:sdtEndPr/>
          <w:sdtContent>
            <w:tc>
              <w:tcPr>
                <w:tcW w:w="516" w:type="dxa"/>
              </w:tcPr>
              <w:p w14:paraId="4BF5DC2E" w14:textId="77777777" w:rsidR="0024231F" w:rsidRDefault="0024231F" w:rsidP="0024231F">
                <w:r>
                  <w:rPr>
                    <w:rFonts w:ascii="MS Gothic" w:eastAsia="MS Gothic" w:hAnsi="MS Gothic" w:hint="eastAsia"/>
                  </w:rPr>
                  <w:t>☐</w:t>
                </w:r>
              </w:p>
            </w:tc>
          </w:sdtContent>
        </w:sdt>
      </w:tr>
      <w:tr w:rsidR="0024231F" w14:paraId="4407DD43" w14:textId="77777777" w:rsidTr="0024231F">
        <w:tc>
          <w:tcPr>
            <w:tcW w:w="3964" w:type="dxa"/>
            <w:shd w:val="clear" w:color="auto" w:fill="002060"/>
          </w:tcPr>
          <w:p w14:paraId="29B2E383" w14:textId="77777777" w:rsidR="0024231F" w:rsidRDefault="0024231F" w:rsidP="0024231F">
            <w:r w:rsidRPr="00251F92">
              <w:rPr>
                <w:bCs/>
                <w:iCs/>
                <w:sz w:val="20"/>
              </w:rPr>
              <w:t>Equality / Discrimination Factors</w:t>
            </w:r>
          </w:p>
        </w:tc>
        <w:sdt>
          <w:sdtPr>
            <w:id w:val="-1428891887"/>
            <w14:checkbox>
              <w14:checked w14:val="0"/>
              <w14:checkedState w14:val="2612" w14:font="MS Gothic"/>
              <w14:uncheckedState w14:val="2610" w14:font="MS Gothic"/>
            </w14:checkbox>
          </w:sdtPr>
          <w:sdtEndPr/>
          <w:sdtContent>
            <w:tc>
              <w:tcPr>
                <w:tcW w:w="544" w:type="dxa"/>
              </w:tcPr>
              <w:p w14:paraId="4ECED0EF" w14:textId="77777777" w:rsidR="0024231F" w:rsidRDefault="0024231F" w:rsidP="0024231F">
                <w:r>
                  <w:rPr>
                    <w:rFonts w:ascii="MS Gothic" w:eastAsia="MS Gothic" w:hAnsi="MS Gothic" w:hint="eastAsia"/>
                  </w:rPr>
                  <w:t>☐</w:t>
                </w:r>
              </w:p>
            </w:tc>
          </w:sdtContent>
        </w:sdt>
        <w:tc>
          <w:tcPr>
            <w:tcW w:w="3992" w:type="dxa"/>
            <w:shd w:val="clear" w:color="auto" w:fill="002060"/>
          </w:tcPr>
          <w:p w14:paraId="6F325170" w14:textId="77777777" w:rsidR="0024231F" w:rsidRDefault="0024231F" w:rsidP="0024231F">
            <w:r w:rsidRPr="00251F92">
              <w:rPr>
                <w:rFonts w:cs="Arial"/>
                <w:color w:val="FFFFFF"/>
                <w:sz w:val="20"/>
              </w:rPr>
              <w:t>Other/ Victims Own Assessment (see AF report)</w:t>
            </w:r>
          </w:p>
        </w:tc>
        <w:sdt>
          <w:sdtPr>
            <w:id w:val="980819250"/>
            <w14:checkbox>
              <w14:checked w14:val="0"/>
              <w14:checkedState w14:val="2612" w14:font="MS Gothic"/>
              <w14:uncheckedState w14:val="2610" w14:font="MS Gothic"/>
            </w14:checkbox>
          </w:sdtPr>
          <w:sdtEndPr/>
          <w:sdtContent>
            <w:tc>
              <w:tcPr>
                <w:tcW w:w="516" w:type="dxa"/>
              </w:tcPr>
              <w:p w14:paraId="786B361D" w14:textId="77777777" w:rsidR="0024231F" w:rsidRDefault="0024231F" w:rsidP="0024231F">
                <w:r>
                  <w:rPr>
                    <w:rFonts w:ascii="MS Gothic" w:eastAsia="MS Gothic" w:hAnsi="MS Gothic" w:hint="eastAsia"/>
                  </w:rPr>
                  <w:t>☐</w:t>
                </w:r>
              </w:p>
            </w:tc>
          </w:sdtContent>
        </w:sdt>
      </w:tr>
    </w:tbl>
    <w:p w14:paraId="7CC02E60" w14:textId="77777777" w:rsidR="0024231F" w:rsidRDefault="0024231F" w:rsidP="0024231F"/>
    <w:tbl>
      <w:tblPr>
        <w:tblStyle w:val="TableGrid"/>
        <w:tblW w:w="9209" w:type="dxa"/>
        <w:tblLook w:val="04A0" w:firstRow="1" w:lastRow="0" w:firstColumn="1" w:lastColumn="0" w:noHBand="0" w:noVBand="1"/>
      </w:tblPr>
      <w:tblGrid>
        <w:gridCol w:w="1555"/>
        <w:gridCol w:w="7654"/>
      </w:tblGrid>
      <w:tr w:rsidR="0038221A" w14:paraId="02EED090" w14:textId="77777777" w:rsidTr="00B20B5E">
        <w:trPr>
          <w:trHeight w:val="897"/>
        </w:trPr>
        <w:tc>
          <w:tcPr>
            <w:tcW w:w="1555" w:type="dxa"/>
            <w:shd w:val="clear" w:color="auto" w:fill="002060"/>
          </w:tcPr>
          <w:p w14:paraId="73C00D50" w14:textId="77777777" w:rsidR="0038221A" w:rsidRPr="0024231F" w:rsidRDefault="000E7288" w:rsidP="000E7288">
            <w:pPr>
              <w:rPr>
                <w:b/>
              </w:rPr>
            </w:pPr>
            <w:r>
              <w:rPr>
                <w:b/>
              </w:rPr>
              <w:t>Legislation</w:t>
            </w:r>
          </w:p>
        </w:tc>
        <w:tc>
          <w:tcPr>
            <w:tcW w:w="7654" w:type="dxa"/>
          </w:tcPr>
          <w:p w14:paraId="29CB9A65" w14:textId="77777777" w:rsidR="0038221A" w:rsidRDefault="0038221A" w:rsidP="00951D42"/>
        </w:tc>
      </w:tr>
    </w:tbl>
    <w:p w14:paraId="1EC3DCD0" w14:textId="77777777" w:rsidR="0038221A" w:rsidRDefault="0038221A" w:rsidP="0038221A"/>
    <w:p w14:paraId="5AFAC964" w14:textId="77777777" w:rsidR="0024231F" w:rsidRDefault="0024231F" w:rsidP="0024231F">
      <w:pPr>
        <w:pStyle w:val="Heading1"/>
      </w:pPr>
      <w:r>
        <w:lastRenderedPageBreak/>
        <w:t>Case Summary</w:t>
      </w:r>
    </w:p>
    <w:tbl>
      <w:tblPr>
        <w:tblStyle w:val="TableGrid"/>
        <w:tblW w:w="0" w:type="auto"/>
        <w:tblLook w:val="04A0" w:firstRow="1" w:lastRow="0" w:firstColumn="1" w:lastColumn="0" w:noHBand="0" w:noVBand="1"/>
      </w:tblPr>
      <w:tblGrid>
        <w:gridCol w:w="9016"/>
      </w:tblGrid>
      <w:tr w:rsidR="008F08A9" w14:paraId="247FB86E" w14:textId="77777777" w:rsidTr="00C83F24">
        <w:trPr>
          <w:trHeight w:val="1662"/>
        </w:trPr>
        <w:tc>
          <w:tcPr>
            <w:tcW w:w="9016" w:type="dxa"/>
            <w:vAlign w:val="center"/>
          </w:tcPr>
          <w:p w14:paraId="620CEA27" w14:textId="77777777" w:rsidR="008F08A9" w:rsidRPr="00383A28" w:rsidRDefault="008F08A9" w:rsidP="008F08A9">
            <w:pPr>
              <w:keepLines/>
              <w:spacing w:after="120"/>
              <w:rPr>
                <w:bCs/>
                <w:noProof/>
                <w:color w:val="000000"/>
                <w:lang w:val="en-US"/>
              </w:rPr>
            </w:pPr>
            <w:r>
              <w:rPr>
                <w:bCs/>
                <w:noProof/>
                <w:color w:val="000000"/>
                <w:lang w:val="en-US"/>
              </w:rPr>
              <w:t xml:space="preserve"> </w:t>
            </w:r>
          </w:p>
        </w:tc>
      </w:tr>
    </w:tbl>
    <w:p w14:paraId="52D31AC4" w14:textId="77777777" w:rsidR="0024231F" w:rsidRDefault="0024231F" w:rsidP="0024231F"/>
    <w:p w14:paraId="4E8F05F4" w14:textId="13BC7A02" w:rsidR="00586764" w:rsidRDefault="00586764" w:rsidP="00586764">
      <w:pPr>
        <w:pStyle w:val="Heading2"/>
      </w:pPr>
      <w:r>
        <w:t>Police</w:t>
      </w:r>
      <w:r>
        <w:t xml:space="preserve"> Intelligence</w:t>
      </w:r>
    </w:p>
    <w:tbl>
      <w:tblPr>
        <w:tblStyle w:val="TableGrid"/>
        <w:tblW w:w="0" w:type="auto"/>
        <w:tblLook w:val="04A0" w:firstRow="1" w:lastRow="0" w:firstColumn="1" w:lastColumn="0" w:noHBand="0" w:noVBand="1"/>
      </w:tblPr>
      <w:tblGrid>
        <w:gridCol w:w="8790"/>
      </w:tblGrid>
      <w:tr w:rsidR="00586764" w14:paraId="1D210BFE" w14:textId="77777777" w:rsidTr="00783A93">
        <w:trPr>
          <w:trHeight w:val="884"/>
        </w:trPr>
        <w:tc>
          <w:tcPr>
            <w:tcW w:w="8790" w:type="dxa"/>
          </w:tcPr>
          <w:p w14:paraId="5FE43183" w14:textId="77777777" w:rsidR="00586764" w:rsidRDefault="00586764" w:rsidP="00783A93">
            <w:r>
              <w:t> </w:t>
            </w:r>
          </w:p>
          <w:p w14:paraId="504C608E" w14:textId="77777777" w:rsidR="00586764" w:rsidRDefault="00586764" w:rsidP="00783A93">
            <w:pPr>
              <w:rPr>
                <w:highlight w:val="yellow"/>
              </w:rPr>
            </w:pPr>
          </w:p>
        </w:tc>
      </w:tr>
    </w:tbl>
    <w:p w14:paraId="17D5D20A" w14:textId="77777777" w:rsidR="00586764" w:rsidRDefault="00586764" w:rsidP="00586764"/>
    <w:p w14:paraId="0C37AA5A" w14:textId="77777777" w:rsidR="00586764" w:rsidRDefault="00586764" w:rsidP="0024231F"/>
    <w:p w14:paraId="07B6C3FF" w14:textId="7F5EC64F" w:rsidR="00A16725" w:rsidRDefault="0032686E" w:rsidP="00A16725">
      <w:pPr>
        <w:pStyle w:val="Heading2"/>
      </w:pPr>
      <w:r>
        <w:t xml:space="preserve">Local Authority/Agency </w:t>
      </w:r>
      <w:r w:rsidR="00C64D1E">
        <w:t>Intelligence</w:t>
      </w:r>
    </w:p>
    <w:tbl>
      <w:tblPr>
        <w:tblStyle w:val="TableGrid"/>
        <w:tblW w:w="0" w:type="auto"/>
        <w:tblLook w:val="04A0" w:firstRow="1" w:lastRow="0" w:firstColumn="1" w:lastColumn="0" w:noHBand="0" w:noVBand="1"/>
      </w:tblPr>
      <w:tblGrid>
        <w:gridCol w:w="8790"/>
      </w:tblGrid>
      <w:tr w:rsidR="00DD78D7" w14:paraId="7AB47E55" w14:textId="77777777" w:rsidTr="00C64D1E">
        <w:trPr>
          <w:trHeight w:val="884"/>
        </w:trPr>
        <w:tc>
          <w:tcPr>
            <w:tcW w:w="8790" w:type="dxa"/>
          </w:tcPr>
          <w:p w14:paraId="0989CB9B" w14:textId="77777777" w:rsidR="00DD78D7" w:rsidRDefault="00DD78D7" w:rsidP="00DD78D7">
            <w:r>
              <w:t> </w:t>
            </w:r>
          </w:p>
          <w:p w14:paraId="0654B51B" w14:textId="77777777" w:rsidR="00DD78D7" w:rsidRDefault="00DD78D7" w:rsidP="00DD78D7">
            <w:pPr>
              <w:rPr>
                <w:highlight w:val="yellow"/>
              </w:rPr>
            </w:pPr>
          </w:p>
        </w:tc>
      </w:tr>
    </w:tbl>
    <w:p w14:paraId="795F858D" w14:textId="77777777" w:rsidR="00A16725" w:rsidRDefault="00A16725" w:rsidP="0024231F"/>
    <w:p w14:paraId="5ADE81C3" w14:textId="77777777" w:rsidR="001A4784" w:rsidRDefault="00C64D1E" w:rsidP="001A4784">
      <w:pPr>
        <w:pStyle w:val="Heading2"/>
      </w:pPr>
      <w:r>
        <w:t>Financial Intelligence</w:t>
      </w:r>
      <w:r w:rsidR="006745AD">
        <w:t xml:space="preserve"> - </w:t>
      </w:r>
      <w:r w:rsidR="00CF4D16">
        <w:t>SAR (ARENA/MONEYWEB)</w:t>
      </w:r>
      <w:r w:rsidR="001A4784">
        <w:t xml:space="preserve"> – CONFIDENTIAL INTEL – DO NOT DISCLOSE</w:t>
      </w:r>
      <w:r w:rsidR="00CF4D16">
        <w:t xml:space="preserve"> outside of the Police Environment</w:t>
      </w:r>
    </w:p>
    <w:tbl>
      <w:tblPr>
        <w:tblStyle w:val="TableGrid"/>
        <w:tblW w:w="0" w:type="auto"/>
        <w:tblLook w:val="04A0" w:firstRow="1" w:lastRow="0" w:firstColumn="1" w:lastColumn="0" w:noHBand="0" w:noVBand="1"/>
      </w:tblPr>
      <w:tblGrid>
        <w:gridCol w:w="9016"/>
      </w:tblGrid>
      <w:tr w:rsidR="00CF4D16" w14:paraId="16114C1E" w14:textId="77777777" w:rsidTr="00CF4D16">
        <w:tc>
          <w:tcPr>
            <w:tcW w:w="9016" w:type="dxa"/>
          </w:tcPr>
          <w:p w14:paraId="2524F680" w14:textId="77777777" w:rsidR="00CF4D16" w:rsidRDefault="00CF4D16" w:rsidP="00A64E35">
            <w:r>
              <w:t xml:space="preserve">This information has been sanitised by the Reviewing Officer, please contact </w:t>
            </w:r>
            <w:r w:rsidR="00A64E35">
              <w:t>CFU</w:t>
            </w:r>
            <w:r>
              <w:t xml:space="preserve"> Action Fraud if you have any Questions in regards to any of the </w:t>
            </w:r>
            <w:r w:rsidRPr="00CF4D16">
              <w:rPr>
                <w:b/>
              </w:rPr>
              <w:t>CONFIDENTIAL INTELLIGENCE</w:t>
            </w:r>
            <w:r>
              <w:t xml:space="preserve"> recorded below </w:t>
            </w:r>
          </w:p>
        </w:tc>
      </w:tr>
      <w:tr w:rsidR="00CF4D16" w14:paraId="2F8100AF" w14:textId="77777777" w:rsidTr="00CF4D16">
        <w:tc>
          <w:tcPr>
            <w:tcW w:w="9016" w:type="dxa"/>
          </w:tcPr>
          <w:p w14:paraId="30A1D68B" w14:textId="77777777" w:rsidR="00CF4D16" w:rsidRPr="00CF4D16" w:rsidRDefault="00A64E35" w:rsidP="0024231F">
            <w:pPr>
              <w:rPr>
                <w:b/>
                <w:u w:val="single"/>
              </w:rPr>
            </w:pPr>
            <w:r>
              <w:rPr>
                <w:b/>
                <w:u w:val="single"/>
              </w:rPr>
              <w:t>CFU</w:t>
            </w:r>
            <w:r w:rsidR="00CF4D16" w:rsidRPr="00CF4D16">
              <w:rPr>
                <w:b/>
                <w:u w:val="single"/>
              </w:rPr>
              <w:t xml:space="preserve"> REVIEWER</w:t>
            </w:r>
          </w:p>
          <w:p w14:paraId="4BB05C73" w14:textId="77777777" w:rsidR="00CF4D16" w:rsidRDefault="0032686E" w:rsidP="0024231F">
            <w:sdt>
              <w:sdtPr>
                <w:id w:val="-1661843698"/>
                <w14:checkbox>
                  <w14:checked w14:val="0"/>
                  <w14:checkedState w14:val="2612" w14:font="MS Gothic"/>
                  <w14:uncheckedState w14:val="2610" w14:font="MS Gothic"/>
                </w14:checkbox>
              </w:sdtPr>
              <w:sdtEndPr/>
              <w:sdtContent>
                <w:r w:rsidR="00CF4D16">
                  <w:rPr>
                    <w:rFonts w:ascii="MS Gothic" w:eastAsia="MS Gothic" w:hAnsi="MS Gothic" w:hint="eastAsia"/>
                  </w:rPr>
                  <w:t>☐</w:t>
                </w:r>
              </w:sdtContent>
            </w:sdt>
            <w:r w:rsidR="00CF4D16">
              <w:t xml:space="preserve"> </w:t>
            </w:r>
            <w:r w:rsidR="00CF4D16" w:rsidRPr="00CF4D16">
              <w:rPr>
                <w:b/>
              </w:rPr>
              <w:t>SAR has been checked and sanitised results are recorded below</w:t>
            </w:r>
          </w:p>
          <w:p w14:paraId="47D78C55" w14:textId="77777777" w:rsidR="00CF4D16" w:rsidRDefault="00CF4D16" w:rsidP="0024231F"/>
          <w:p w14:paraId="332F6994" w14:textId="77777777" w:rsidR="00CF4D16" w:rsidRDefault="0032686E" w:rsidP="0024231F">
            <w:sdt>
              <w:sdtPr>
                <w:id w:val="1045102193"/>
                <w14:checkbox>
                  <w14:checked w14:val="0"/>
                  <w14:checkedState w14:val="2612" w14:font="MS Gothic"/>
                  <w14:uncheckedState w14:val="2610" w14:font="MS Gothic"/>
                </w14:checkbox>
              </w:sdtPr>
              <w:sdtEndPr/>
              <w:sdtContent>
                <w:r w:rsidR="00CF4D16">
                  <w:rPr>
                    <w:rFonts w:ascii="MS Gothic" w:eastAsia="MS Gothic" w:hAnsi="MS Gothic" w:hint="eastAsia"/>
                  </w:rPr>
                  <w:t>☐</w:t>
                </w:r>
              </w:sdtContent>
            </w:sdt>
            <w:r w:rsidR="00CF4D16">
              <w:t xml:space="preserve"> </w:t>
            </w:r>
            <w:r w:rsidR="00CF4D16" w:rsidRPr="00CF4D16">
              <w:rPr>
                <w:b/>
              </w:rPr>
              <w:t>SAR has been checked and there is no Financial Intelligence that has been discovered at the time that this research has been completed</w:t>
            </w:r>
            <w:r w:rsidR="00CF4D16">
              <w:t xml:space="preserve"> </w:t>
            </w:r>
          </w:p>
          <w:p w14:paraId="3CF21E4B" w14:textId="77777777" w:rsidR="00CF4D16" w:rsidRDefault="00CF4D16" w:rsidP="0024231F"/>
        </w:tc>
      </w:tr>
      <w:tr w:rsidR="00F0589E" w14:paraId="48DC66C4" w14:textId="77777777" w:rsidTr="006745AD">
        <w:trPr>
          <w:trHeight w:val="909"/>
        </w:trPr>
        <w:tc>
          <w:tcPr>
            <w:tcW w:w="9016" w:type="dxa"/>
          </w:tcPr>
          <w:p w14:paraId="03040076" w14:textId="77777777" w:rsidR="00F0589E" w:rsidRDefault="00F0589E" w:rsidP="0024231F">
            <w:pPr>
              <w:rPr>
                <w:b/>
              </w:rPr>
            </w:pPr>
            <w:r>
              <w:rPr>
                <w:b/>
              </w:rPr>
              <w:t xml:space="preserve">SAR Intelligence: </w:t>
            </w:r>
          </w:p>
          <w:p w14:paraId="4B925BE6" w14:textId="77777777" w:rsidR="00A134A5" w:rsidRPr="00F0589E" w:rsidRDefault="00A134A5" w:rsidP="0038221A">
            <w:pPr>
              <w:pStyle w:val="ListParagraph"/>
            </w:pPr>
          </w:p>
        </w:tc>
      </w:tr>
    </w:tbl>
    <w:p w14:paraId="4A5F4060" w14:textId="77777777" w:rsidR="00C64D1E" w:rsidRDefault="00C64D1E" w:rsidP="00CF39B9">
      <w:pPr>
        <w:pStyle w:val="Heading1"/>
      </w:pPr>
      <w:r>
        <w:lastRenderedPageBreak/>
        <w:t>What information has been provided</w:t>
      </w:r>
    </w:p>
    <w:tbl>
      <w:tblPr>
        <w:tblStyle w:val="TableGrid"/>
        <w:tblW w:w="0" w:type="auto"/>
        <w:tblLook w:val="04A0" w:firstRow="1" w:lastRow="0" w:firstColumn="1" w:lastColumn="0" w:noHBand="0" w:noVBand="1"/>
      </w:tblPr>
      <w:tblGrid>
        <w:gridCol w:w="9016"/>
      </w:tblGrid>
      <w:tr w:rsidR="00C64D1E" w14:paraId="73D0A33D" w14:textId="77777777" w:rsidTr="00951D42">
        <w:trPr>
          <w:trHeight w:val="1662"/>
        </w:trPr>
        <w:tc>
          <w:tcPr>
            <w:tcW w:w="9016" w:type="dxa"/>
          </w:tcPr>
          <w:p w14:paraId="43356E2E" w14:textId="77777777" w:rsidR="00C64D1E" w:rsidRDefault="00C64D1E" w:rsidP="00951D42"/>
        </w:tc>
      </w:tr>
    </w:tbl>
    <w:p w14:paraId="261354C5" w14:textId="14282629" w:rsidR="00626EA2" w:rsidRDefault="00586764" w:rsidP="00CF39B9">
      <w:pPr>
        <w:pStyle w:val="Heading1"/>
      </w:pPr>
      <w:r>
        <w:t>Agency</w:t>
      </w:r>
      <w:r w:rsidR="00626EA2">
        <w:t xml:space="preserve"> Decision</w:t>
      </w:r>
    </w:p>
    <w:p w14:paraId="4EA7DBE9" w14:textId="77777777" w:rsidR="00626EA2" w:rsidRDefault="00626EA2" w:rsidP="00626EA2">
      <w:r>
        <w:t xml:space="preserve">As per Matrix Scoring level, this matter is considered to be best allocated to; </w:t>
      </w:r>
    </w:p>
    <w:p w14:paraId="18AC6B63" w14:textId="77777777" w:rsidR="00626EA2" w:rsidRPr="00626EA2" w:rsidRDefault="0032686E" w:rsidP="00626EA2">
      <w:sdt>
        <w:sdtPr>
          <w:id w:val="-1940288879"/>
          <w14:checkbox>
            <w14:checked w14:val="0"/>
            <w14:checkedState w14:val="2612" w14:font="MS Gothic"/>
            <w14:uncheckedState w14:val="2610" w14:font="MS Gothic"/>
          </w14:checkbox>
        </w:sdtPr>
        <w:sdtEndPr/>
        <w:sdtContent>
          <w:r w:rsidR="00626EA2">
            <w:rPr>
              <w:rFonts w:ascii="MS Gothic" w:eastAsia="MS Gothic" w:hAnsi="MS Gothic" w:hint="eastAsia"/>
            </w:rPr>
            <w:t>☐</w:t>
          </w:r>
        </w:sdtContent>
      </w:sdt>
      <w:r w:rsidR="00626EA2">
        <w:t xml:space="preserve"> </w:t>
      </w:r>
      <w:r w:rsidR="00626EA2" w:rsidRPr="00626EA2">
        <w:rPr>
          <w:b/>
        </w:rPr>
        <w:t>Local Authority</w:t>
      </w:r>
      <w:r w:rsidR="00626EA2">
        <w:t xml:space="preserve"> - </w:t>
      </w:r>
      <w:r w:rsidR="00626EA2" w:rsidRPr="00626EA2">
        <w:t xml:space="preserve">this will be for PROTECT/PURSUE (delete as appropriate) only  </w:t>
      </w:r>
    </w:p>
    <w:p w14:paraId="29A08477" w14:textId="77777777" w:rsidR="00626EA2" w:rsidRDefault="0032686E" w:rsidP="00626EA2">
      <w:sdt>
        <w:sdtPr>
          <w:id w:val="1204446935"/>
          <w14:checkbox>
            <w14:checked w14:val="0"/>
            <w14:checkedState w14:val="2612" w14:font="MS Gothic"/>
            <w14:uncheckedState w14:val="2610" w14:font="MS Gothic"/>
          </w14:checkbox>
        </w:sdtPr>
        <w:sdtEndPr/>
        <w:sdtContent>
          <w:r w:rsidR="00626EA2">
            <w:rPr>
              <w:rFonts w:ascii="MS Gothic" w:eastAsia="MS Gothic" w:hAnsi="MS Gothic" w:hint="eastAsia"/>
            </w:rPr>
            <w:t>☐</w:t>
          </w:r>
        </w:sdtContent>
      </w:sdt>
      <w:r w:rsidR="00626EA2">
        <w:t xml:space="preserve"> </w:t>
      </w:r>
      <w:r w:rsidR="00626EA2" w:rsidRPr="008A3086">
        <w:rPr>
          <w:b/>
        </w:rPr>
        <w:t>Central Fraud Unit</w:t>
      </w:r>
      <w:r w:rsidR="00626EA2">
        <w:rPr>
          <w:b/>
        </w:rPr>
        <w:t xml:space="preserve"> – </w:t>
      </w:r>
      <w:r w:rsidR="00626EA2" w:rsidRPr="000E2D41">
        <w:t>This has been reviewed and fits the criteria for a fraud investigation to be        carried out by law enforcement</w:t>
      </w:r>
    </w:p>
    <w:p w14:paraId="0E06985C" w14:textId="77777777" w:rsidR="00626EA2" w:rsidRDefault="0032686E" w:rsidP="00626EA2">
      <w:sdt>
        <w:sdtPr>
          <w:id w:val="1697580724"/>
          <w14:checkbox>
            <w14:checked w14:val="0"/>
            <w14:checkedState w14:val="2612" w14:font="MS Gothic"/>
            <w14:uncheckedState w14:val="2610" w14:font="MS Gothic"/>
          </w14:checkbox>
        </w:sdtPr>
        <w:sdtEndPr/>
        <w:sdtContent>
          <w:r w:rsidR="00626EA2">
            <w:rPr>
              <w:rFonts w:ascii="MS Gothic" w:eastAsia="MS Gothic" w:hAnsi="MS Gothic" w:hint="eastAsia"/>
            </w:rPr>
            <w:t>☐</w:t>
          </w:r>
        </w:sdtContent>
      </w:sdt>
      <w:r w:rsidR="00626EA2">
        <w:t xml:space="preserve"> </w:t>
      </w:r>
      <w:r w:rsidR="00626EA2">
        <w:rPr>
          <w:b/>
        </w:rPr>
        <w:t xml:space="preserve">Other Agency (please specify) – </w:t>
      </w:r>
      <w:r w:rsidR="00626EA2" w:rsidRPr="000E2D41">
        <w:t>this has been reviewed as suitable for our partner agency to progress</w:t>
      </w:r>
    </w:p>
    <w:p w14:paraId="2E0FADB5" w14:textId="77777777" w:rsidR="000E2D41" w:rsidRDefault="000E2D41" w:rsidP="00626EA2">
      <w:pPr>
        <w:rPr>
          <w:b/>
        </w:rPr>
      </w:pPr>
      <w:r w:rsidRPr="000E2D41">
        <w:rPr>
          <w:b/>
        </w:rPr>
        <w:t>Trading Standards reviewer…………………………………………………</w:t>
      </w:r>
      <w:r>
        <w:rPr>
          <w:b/>
        </w:rPr>
        <w:t xml:space="preserve">.. Date </w:t>
      </w:r>
      <w:r w:rsidRPr="000E2D41">
        <w:rPr>
          <w:b/>
        </w:rPr>
        <w:t>………………………………</w:t>
      </w:r>
    </w:p>
    <w:p w14:paraId="73D91A39" w14:textId="70388EA5" w:rsidR="00586764" w:rsidRPr="0097606B" w:rsidRDefault="00586764" w:rsidP="00626EA2">
      <w:pPr>
        <w:rPr>
          <w:bCs/>
        </w:rPr>
      </w:pPr>
      <w:r w:rsidRPr="0097606B">
        <w:rPr>
          <w:bCs/>
        </w:rPr>
        <w:t xml:space="preserve">Email to </w:t>
      </w:r>
      <w:hyperlink r:id="rId9" w:history="1">
        <w:r w:rsidRPr="0097606B">
          <w:rPr>
            <w:rStyle w:val="Hyperlink"/>
            <w:bCs/>
            <w:color w:val="auto"/>
          </w:rPr>
          <w:t>CFUActionFraud@thamesvalley.police.uk</w:t>
        </w:r>
      </w:hyperlink>
      <w:r w:rsidRPr="0097606B">
        <w:rPr>
          <w:bCs/>
        </w:rPr>
        <w:t xml:space="preserve"> The CFU will record the information on NICHE and carry out development on systems available.  This will be presented at the weekly tasking and will require agency attendance to discuss further.  </w:t>
      </w:r>
    </w:p>
    <w:p w14:paraId="2FFE86DD" w14:textId="77777777" w:rsidR="0097606B" w:rsidRPr="0097606B" w:rsidRDefault="0097606B" w:rsidP="00CF39B9">
      <w:pPr>
        <w:pStyle w:val="Heading1"/>
        <w:rPr>
          <w:color w:val="auto"/>
        </w:rPr>
      </w:pPr>
    </w:p>
    <w:p w14:paraId="33E9ADF5" w14:textId="2136022F" w:rsidR="00CF39B9" w:rsidRDefault="008A3086" w:rsidP="00CF39B9">
      <w:pPr>
        <w:pStyle w:val="Heading1"/>
      </w:pPr>
      <w:r>
        <w:t>Central Fraud Unit</w:t>
      </w:r>
      <w:r w:rsidR="00CF39B9">
        <w:t xml:space="preserve"> Decision </w:t>
      </w:r>
    </w:p>
    <w:p w14:paraId="26C360A1" w14:textId="77777777" w:rsidR="00DB1DA1" w:rsidRDefault="00DB1DA1" w:rsidP="00CF39B9">
      <w:r>
        <w:t xml:space="preserve">As per Matrix Scoring level, this matter is considered to be best allocated to; </w:t>
      </w:r>
    </w:p>
    <w:p w14:paraId="305EC50D" w14:textId="77777777" w:rsidR="000E2D41" w:rsidRPr="00626EA2" w:rsidRDefault="0032686E" w:rsidP="000E2D41">
      <w:sdt>
        <w:sdtPr>
          <w:id w:val="1350752042"/>
          <w14:checkbox>
            <w14:checked w14:val="0"/>
            <w14:checkedState w14:val="2612" w14:font="MS Gothic"/>
            <w14:uncheckedState w14:val="2610" w14:font="MS Gothic"/>
          </w14:checkbox>
        </w:sdtPr>
        <w:sdtEndPr/>
        <w:sdtContent>
          <w:r w:rsidR="000E2D41">
            <w:rPr>
              <w:rFonts w:ascii="MS Gothic" w:eastAsia="MS Gothic" w:hAnsi="MS Gothic" w:hint="eastAsia"/>
            </w:rPr>
            <w:t>☐</w:t>
          </w:r>
        </w:sdtContent>
      </w:sdt>
      <w:r w:rsidR="000E2D41">
        <w:t xml:space="preserve"> </w:t>
      </w:r>
      <w:r w:rsidR="000E2D41" w:rsidRPr="008A3086">
        <w:rPr>
          <w:b/>
        </w:rPr>
        <w:t>Central Fraud Unit</w:t>
      </w:r>
      <w:r w:rsidR="000E2D41">
        <w:rPr>
          <w:b/>
        </w:rPr>
        <w:t xml:space="preserve"> - </w:t>
      </w:r>
      <w:r w:rsidR="000E2D41" w:rsidRPr="00626EA2">
        <w:t>this has been reviewed and is suitable for investigation by the Central Fraud Unit for PROTECT/PURSUE/DISRUPTION (</w:t>
      </w:r>
      <w:r w:rsidR="000E2D41" w:rsidRPr="00626EA2">
        <w:rPr>
          <w:i/>
        </w:rPr>
        <w:t>delete as appropriate</w:t>
      </w:r>
      <w:r w:rsidR="000E2D41" w:rsidRPr="00626EA2">
        <w:t>)</w:t>
      </w:r>
    </w:p>
    <w:p w14:paraId="3EBA3EEB" w14:textId="77777777" w:rsidR="00DB1DA1" w:rsidRDefault="0032686E" w:rsidP="00CF39B9">
      <w:sdt>
        <w:sdtPr>
          <w:id w:val="-1355420984"/>
          <w14:checkbox>
            <w14:checked w14:val="0"/>
            <w14:checkedState w14:val="2612" w14:font="MS Gothic"/>
            <w14:uncheckedState w14:val="2610" w14:font="MS Gothic"/>
          </w14:checkbox>
        </w:sdtPr>
        <w:sdtEndPr/>
        <w:sdtContent>
          <w:r w:rsidR="00DB1DA1">
            <w:rPr>
              <w:rFonts w:ascii="MS Gothic" w:eastAsia="MS Gothic" w:hAnsi="MS Gothic" w:hint="eastAsia"/>
            </w:rPr>
            <w:t>☐</w:t>
          </w:r>
        </w:sdtContent>
      </w:sdt>
      <w:r w:rsidR="00DB1DA1">
        <w:t xml:space="preserve"> </w:t>
      </w:r>
      <w:r w:rsidR="000E2D41">
        <w:rPr>
          <w:b/>
        </w:rPr>
        <w:t>Area -</w:t>
      </w:r>
      <w:r w:rsidR="00DB1DA1" w:rsidRPr="00DB1DA1">
        <w:rPr>
          <w:b/>
        </w:rPr>
        <w:t xml:space="preserve"> </w:t>
      </w:r>
      <w:r w:rsidR="00DB1DA1" w:rsidRPr="00626EA2">
        <w:t xml:space="preserve">this will be for </w:t>
      </w:r>
      <w:r w:rsidR="00626EA2" w:rsidRPr="00626EA2">
        <w:t>allocation to the local area for PROTECT/PURSUE (</w:t>
      </w:r>
      <w:r w:rsidR="00626EA2" w:rsidRPr="00626EA2">
        <w:rPr>
          <w:i/>
        </w:rPr>
        <w:t>delete as appropriate</w:t>
      </w:r>
      <w:r w:rsidR="00626EA2" w:rsidRPr="00626EA2">
        <w:t>)</w:t>
      </w:r>
    </w:p>
    <w:p w14:paraId="0A0C83E2" w14:textId="77777777" w:rsidR="00DB1DA1" w:rsidRPr="00626EA2" w:rsidRDefault="0032686E" w:rsidP="00CF39B9">
      <w:sdt>
        <w:sdtPr>
          <w:id w:val="1851987646"/>
          <w14:checkbox>
            <w14:checked w14:val="0"/>
            <w14:checkedState w14:val="2612" w14:font="MS Gothic"/>
            <w14:uncheckedState w14:val="2610" w14:font="MS Gothic"/>
          </w14:checkbox>
        </w:sdtPr>
        <w:sdtEndPr/>
        <w:sdtContent>
          <w:r w:rsidR="00DB1DA1">
            <w:rPr>
              <w:rFonts w:ascii="MS Gothic" w:eastAsia="MS Gothic" w:hAnsi="MS Gothic" w:hint="eastAsia"/>
            </w:rPr>
            <w:t>☐</w:t>
          </w:r>
        </w:sdtContent>
      </w:sdt>
      <w:r w:rsidR="00DB1DA1">
        <w:t xml:space="preserve"> </w:t>
      </w:r>
      <w:r w:rsidR="000E2D41">
        <w:rPr>
          <w:b/>
        </w:rPr>
        <w:t xml:space="preserve">CID - </w:t>
      </w:r>
      <w:r w:rsidR="008A3086" w:rsidRPr="00626EA2">
        <w:t>the</w:t>
      </w:r>
      <w:r w:rsidR="00DB1DA1" w:rsidRPr="00626EA2">
        <w:t xml:space="preserve"> </w:t>
      </w:r>
      <w:r w:rsidR="008A3086" w:rsidRPr="00626EA2">
        <w:t>Central Fraud Unit</w:t>
      </w:r>
      <w:r w:rsidR="00DB1DA1" w:rsidRPr="00626EA2">
        <w:t xml:space="preserve"> have reviewed this case and suggested that this investigation should sit with CID to further.</w:t>
      </w:r>
    </w:p>
    <w:p w14:paraId="1D2C25A8" w14:textId="77777777" w:rsidR="00DB1DA1" w:rsidRPr="000E2D41" w:rsidRDefault="0032686E" w:rsidP="00CF39B9">
      <w:sdt>
        <w:sdtPr>
          <w:id w:val="-896268453"/>
          <w14:checkbox>
            <w14:checked w14:val="0"/>
            <w14:checkedState w14:val="2612" w14:font="MS Gothic"/>
            <w14:uncheckedState w14:val="2610" w14:font="MS Gothic"/>
          </w14:checkbox>
        </w:sdtPr>
        <w:sdtEndPr/>
        <w:sdtContent>
          <w:r w:rsidR="00DB1DA1">
            <w:rPr>
              <w:rFonts w:ascii="MS Gothic" w:eastAsia="MS Gothic" w:hAnsi="MS Gothic" w:hint="eastAsia"/>
            </w:rPr>
            <w:t>☐</w:t>
          </w:r>
        </w:sdtContent>
      </w:sdt>
      <w:r w:rsidR="00DB1DA1">
        <w:t xml:space="preserve"> </w:t>
      </w:r>
      <w:r w:rsidR="00DB1DA1" w:rsidRPr="00DB1DA1">
        <w:rPr>
          <w:b/>
        </w:rPr>
        <w:t>SEROCU ECU/ National Level Agency</w:t>
      </w:r>
      <w:r w:rsidR="000E2D41">
        <w:rPr>
          <w:b/>
        </w:rPr>
        <w:t xml:space="preserve"> - </w:t>
      </w:r>
      <w:r w:rsidR="00626EA2" w:rsidRPr="000E2D41">
        <w:t xml:space="preserve">this has been reviewed and is suitable for </w:t>
      </w:r>
      <w:r w:rsidR="000E2D41" w:rsidRPr="000E2D41">
        <w:t>a tasking referral to the relevant agency</w:t>
      </w:r>
    </w:p>
    <w:p w14:paraId="35278B58" w14:textId="77777777" w:rsidR="00DB1DA1" w:rsidRDefault="00816996" w:rsidP="00CF39B9">
      <w:r>
        <w:t>I can confirm that the research into the suspect(s) has been completed and is ready for dissemination</w:t>
      </w:r>
      <w:r w:rsidR="00912750">
        <w:t xml:space="preserve"> or filing</w:t>
      </w:r>
      <w:r>
        <w:t xml:space="preserve"> as appropriate according to the Matrix Score.</w:t>
      </w:r>
    </w:p>
    <w:p w14:paraId="6E0E04AB" w14:textId="3FDA97D9" w:rsidR="00B20B5E" w:rsidRDefault="008A3086" w:rsidP="00CF39B9">
      <w:r>
        <w:rPr>
          <w:b/>
        </w:rPr>
        <w:t>CFU</w:t>
      </w:r>
      <w:r w:rsidR="00DB1DA1" w:rsidRPr="00DB1DA1">
        <w:rPr>
          <w:b/>
        </w:rPr>
        <w:t xml:space="preserve"> Reviewer</w:t>
      </w:r>
      <w:r w:rsidR="00DB1DA1">
        <w:t xml:space="preserve">: </w:t>
      </w:r>
      <w:r w:rsidR="000E2D41">
        <w:t>……………………………………………………………………….</w:t>
      </w:r>
      <w:r w:rsidR="00DB1DA1">
        <w:t xml:space="preserve"> </w:t>
      </w:r>
      <w:r w:rsidR="00DB1DA1" w:rsidRPr="00DB1DA1">
        <w:rPr>
          <w:b/>
        </w:rPr>
        <w:t>Date:</w:t>
      </w:r>
      <w:r w:rsidR="00DB1DA1">
        <w:t xml:space="preserve"> </w:t>
      </w:r>
      <w:r w:rsidR="000E2D41">
        <w:t>……………………………….</w:t>
      </w:r>
    </w:p>
    <w:sectPr w:rsidR="00B20B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DC11" w14:textId="77777777" w:rsidR="00D47B06" w:rsidRDefault="00D47B06" w:rsidP="009D1665">
      <w:pPr>
        <w:spacing w:after="0" w:line="240" w:lineRule="auto"/>
      </w:pPr>
      <w:r>
        <w:separator/>
      </w:r>
    </w:p>
  </w:endnote>
  <w:endnote w:type="continuationSeparator" w:id="0">
    <w:p w14:paraId="6E02D5B6" w14:textId="77777777" w:rsidR="00D47B06" w:rsidRDefault="00D47B06" w:rsidP="009D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D47B06" w:rsidRPr="00CD5B68" w14:paraId="0DEA9E2A" w14:textId="77777777" w:rsidTr="00F0589E">
      <w:tc>
        <w:tcPr>
          <w:tcW w:w="10733" w:type="dxa"/>
        </w:tcPr>
        <w:p w14:paraId="6D4512AE" w14:textId="77777777" w:rsidR="00D47B06" w:rsidRPr="00CD5B68" w:rsidRDefault="00D47B06" w:rsidP="008A3086">
          <w:pPr>
            <w:jc w:val="center"/>
            <w:rPr>
              <w:color w:val="FF0000"/>
            </w:rPr>
          </w:pPr>
          <w:r w:rsidRPr="00A84B97">
            <w:rPr>
              <w:rFonts w:ascii="Arial" w:hAnsi="Arial" w:cs="Arial"/>
              <w:color w:val="FF0000"/>
              <w:sz w:val="16"/>
              <w:szCs w:val="16"/>
            </w:rPr>
            <w:t xml:space="preserve">This is for intelligence purposes only. It cannot be used as evidence. It must not be further disseminated without the owner's consent, please refer back to </w:t>
          </w:r>
          <w:r>
            <w:rPr>
              <w:rFonts w:ascii="Arial" w:hAnsi="Arial" w:cs="Arial"/>
              <w:color w:val="FF0000"/>
              <w:sz w:val="16"/>
              <w:szCs w:val="16"/>
            </w:rPr>
            <w:t>Central Fraud Unit</w:t>
          </w:r>
          <w:r w:rsidRPr="00A84B97">
            <w:rPr>
              <w:rFonts w:ascii="Arial" w:hAnsi="Arial" w:cs="Arial"/>
              <w:color w:val="FF0000"/>
              <w:sz w:val="16"/>
              <w:szCs w:val="16"/>
            </w:rPr>
            <w:t xml:space="preserve"> in the first instance. This is to be treated as sensitive information that will be subject to PII</w:t>
          </w:r>
        </w:p>
      </w:tc>
    </w:tr>
  </w:tbl>
  <w:p w14:paraId="7CC27BF5" w14:textId="77777777" w:rsidR="00D47B06" w:rsidRDefault="00D47B06" w:rsidP="009D1665">
    <w:pPr>
      <w:pStyle w:val="Footer"/>
      <w:jc w:val="center"/>
      <w:rPr>
        <w:b/>
        <w:color w:val="FF0000"/>
        <w:sz w:val="20"/>
        <w:szCs w:val="20"/>
      </w:rPr>
    </w:pPr>
  </w:p>
  <w:p w14:paraId="4C1A69E1" w14:textId="77777777" w:rsidR="00D47B06" w:rsidRDefault="00D47B06" w:rsidP="009D1665">
    <w:pPr>
      <w:pStyle w:val="Footer"/>
      <w:jc w:val="center"/>
    </w:pPr>
    <w:r w:rsidRPr="00CD5B68">
      <w:rPr>
        <w:b/>
        <w:color w:val="FF0000"/>
        <w:sz w:val="20"/>
        <w:szCs w:val="20"/>
      </w:rPr>
      <w:t>RESTRICTED when complete</w:t>
    </w:r>
  </w:p>
  <w:p w14:paraId="2C5CAA97" w14:textId="77777777" w:rsidR="00D47B06" w:rsidRDefault="00D47B06" w:rsidP="009D1665">
    <w:pPr>
      <w:pStyle w:val="Footer"/>
      <w:jc w:val="center"/>
      <w:rPr>
        <w:b/>
        <w:color w:val="FF0000"/>
        <w:sz w:val="20"/>
        <w:szCs w:val="20"/>
      </w:rPr>
    </w:pPr>
    <w:r>
      <w:rPr>
        <w:color w:val="FF0000"/>
        <w:sz w:val="20"/>
        <w:szCs w:val="20"/>
      </w:rPr>
      <w:t>(</w:t>
    </w:r>
    <w:r w:rsidRPr="00CD5B68">
      <w:rPr>
        <w:b/>
        <w:color w:val="FF0000"/>
        <w:sz w:val="20"/>
        <w:szCs w:val="20"/>
      </w:rPr>
      <w:t xml:space="preserve">Page </w:t>
    </w:r>
    <w:r w:rsidRPr="00CD5B68">
      <w:rPr>
        <w:b/>
        <w:color w:val="FF0000"/>
        <w:sz w:val="20"/>
        <w:szCs w:val="20"/>
      </w:rPr>
      <w:fldChar w:fldCharType="begin"/>
    </w:r>
    <w:r w:rsidRPr="00CD5B68">
      <w:rPr>
        <w:b/>
        <w:color w:val="FF0000"/>
        <w:sz w:val="20"/>
        <w:szCs w:val="20"/>
      </w:rPr>
      <w:instrText xml:space="preserve"> PAGE </w:instrText>
    </w:r>
    <w:r w:rsidRPr="00CD5B68">
      <w:rPr>
        <w:b/>
        <w:color w:val="FF0000"/>
        <w:sz w:val="20"/>
        <w:szCs w:val="20"/>
      </w:rPr>
      <w:fldChar w:fldCharType="separate"/>
    </w:r>
    <w:r w:rsidR="00C35816">
      <w:rPr>
        <w:b/>
        <w:noProof/>
        <w:color w:val="FF0000"/>
        <w:sz w:val="20"/>
        <w:szCs w:val="20"/>
      </w:rPr>
      <w:t>4</w:t>
    </w:r>
    <w:r w:rsidRPr="00CD5B68">
      <w:rPr>
        <w:b/>
        <w:color w:val="FF0000"/>
        <w:sz w:val="20"/>
        <w:szCs w:val="20"/>
      </w:rPr>
      <w:fldChar w:fldCharType="end"/>
    </w:r>
    <w:r w:rsidRPr="00CD5B68">
      <w:rPr>
        <w:b/>
        <w:color w:val="FF0000"/>
        <w:sz w:val="20"/>
        <w:szCs w:val="20"/>
      </w:rPr>
      <w:t xml:space="preserve"> of </w:t>
    </w:r>
    <w:r w:rsidRPr="00CD5B68">
      <w:rPr>
        <w:b/>
        <w:color w:val="FF0000"/>
        <w:sz w:val="20"/>
        <w:szCs w:val="20"/>
      </w:rPr>
      <w:fldChar w:fldCharType="begin"/>
    </w:r>
    <w:r w:rsidRPr="00CD5B68">
      <w:rPr>
        <w:b/>
        <w:color w:val="FF0000"/>
        <w:sz w:val="20"/>
        <w:szCs w:val="20"/>
      </w:rPr>
      <w:instrText xml:space="preserve"> NUMPAGES  </w:instrText>
    </w:r>
    <w:r w:rsidRPr="00CD5B68">
      <w:rPr>
        <w:b/>
        <w:color w:val="FF0000"/>
        <w:sz w:val="20"/>
        <w:szCs w:val="20"/>
      </w:rPr>
      <w:fldChar w:fldCharType="separate"/>
    </w:r>
    <w:r w:rsidR="00C35816">
      <w:rPr>
        <w:b/>
        <w:noProof/>
        <w:color w:val="FF0000"/>
        <w:sz w:val="20"/>
        <w:szCs w:val="20"/>
      </w:rPr>
      <w:t>4</w:t>
    </w:r>
    <w:r w:rsidRPr="00CD5B68">
      <w:rPr>
        <w:b/>
        <w:color w:val="FF0000"/>
        <w:sz w:val="20"/>
        <w:szCs w:val="20"/>
      </w:rPr>
      <w:fldChar w:fldCharType="end"/>
    </w:r>
    <w:r>
      <w:rPr>
        <w:b/>
        <w:color w:val="FF0000"/>
        <w:sz w:val="20"/>
        <w:szCs w:val="20"/>
      </w:rPr>
      <w:t>)</w:t>
    </w:r>
  </w:p>
  <w:p w14:paraId="7A093220" w14:textId="77777777" w:rsidR="006745AD" w:rsidRDefault="006745AD" w:rsidP="006745AD">
    <w:pPr>
      <w:pStyle w:val="Footer"/>
    </w:pPr>
    <w:r>
      <w:rPr>
        <w:b/>
        <w:color w:val="FF0000"/>
        <w:sz w:val="20"/>
        <w:szCs w:val="20"/>
      </w:rPr>
      <w:t>SB.V1/11-2022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5069" w14:textId="77777777" w:rsidR="00D47B06" w:rsidRDefault="00D47B06" w:rsidP="009D1665">
      <w:pPr>
        <w:spacing w:after="0" w:line="240" w:lineRule="auto"/>
      </w:pPr>
      <w:r>
        <w:separator/>
      </w:r>
    </w:p>
  </w:footnote>
  <w:footnote w:type="continuationSeparator" w:id="0">
    <w:p w14:paraId="5019005C" w14:textId="77777777" w:rsidR="00D47B06" w:rsidRDefault="00D47B06" w:rsidP="009D1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02A8" w14:textId="77777777" w:rsidR="00D47B06" w:rsidRDefault="00D47B06" w:rsidP="009D1665">
    <w:pPr>
      <w:jc w:val="center"/>
      <w:rPr>
        <w:b/>
        <w:bCs/>
        <w:color w:val="FF0000"/>
        <w:sz w:val="40"/>
      </w:rPr>
    </w:pPr>
    <w:r>
      <w:rPr>
        <w:b/>
        <w:bCs/>
        <w:color w:val="FF0000"/>
        <w:sz w:val="40"/>
      </w:rPr>
      <w:t>OFFICIAL SENSITIVE</w:t>
    </w:r>
  </w:p>
  <w:p w14:paraId="4D45BEEC" w14:textId="77777777" w:rsidR="00D47B06" w:rsidRPr="009D1665" w:rsidRDefault="00D47B06" w:rsidP="009D1665">
    <w:pPr>
      <w:pStyle w:val="Header"/>
      <w:jc w:val="center"/>
    </w:pPr>
    <w:r w:rsidRPr="00CD5B68">
      <w:rPr>
        <w:b/>
        <w:color w:val="FF0000"/>
        <w:sz w:val="20"/>
        <w:szCs w:val="20"/>
      </w:rPr>
      <w:t>RESTRICTED when complete</w:t>
    </w:r>
  </w:p>
  <w:p w14:paraId="07BA400D" w14:textId="77777777" w:rsidR="00D47B06" w:rsidRDefault="00D47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2AB1"/>
    <w:multiLevelType w:val="hybridMultilevel"/>
    <w:tmpl w:val="4EA8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D0D4F"/>
    <w:multiLevelType w:val="hybridMultilevel"/>
    <w:tmpl w:val="A22CE04E"/>
    <w:lvl w:ilvl="0" w:tplc="130640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6731B"/>
    <w:multiLevelType w:val="hybridMultilevel"/>
    <w:tmpl w:val="4560C3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A37CF"/>
    <w:multiLevelType w:val="hybridMultilevel"/>
    <w:tmpl w:val="9DB4A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EF482C"/>
    <w:multiLevelType w:val="hybridMultilevel"/>
    <w:tmpl w:val="E6D0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D0453"/>
    <w:multiLevelType w:val="hybridMultilevel"/>
    <w:tmpl w:val="CC6870D4"/>
    <w:lvl w:ilvl="0" w:tplc="E00EFFA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B83088"/>
    <w:multiLevelType w:val="hybridMultilevel"/>
    <w:tmpl w:val="359C1154"/>
    <w:lvl w:ilvl="0" w:tplc="73AAE03E">
      <w:start w:val="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83098A"/>
    <w:multiLevelType w:val="hybridMultilevel"/>
    <w:tmpl w:val="35F66E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4DB1F78"/>
    <w:multiLevelType w:val="hybridMultilevel"/>
    <w:tmpl w:val="7EEE0CE4"/>
    <w:lvl w:ilvl="0" w:tplc="59E4F738">
      <w:start w:val="1"/>
      <w:numFmt w:val="decimal"/>
      <w:lvlText w:val="%1."/>
      <w:lvlJc w:val="left"/>
      <w:pPr>
        <w:ind w:left="720" w:hanging="360"/>
      </w:pPr>
      <w:rPr>
        <w:rFonts w:asciiTheme="minorHAnsi" w:hAnsiTheme="minorHAnsi"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2A2034"/>
    <w:multiLevelType w:val="hybridMultilevel"/>
    <w:tmpl w:val="6434A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8918241">
    <w:abstractNumId w:val="0"/>
  </w:num>
  <w:num w:numId="2" w16cid:durableId="528758088">
    <w:abstractNumId w:val="4"/>
  </w:num>
  <w:num w:numId="3" w16cid:durableId="257326272">
    <w:abstractNumId w:val="1"/>
  </w:num>
  <w:num w:numId="4" w16cid:durableId="624239331">
    <w:abstractNumId w:val="8"/>
  </w:num>
  <w:num w:numId="5" w16cid:durableId="2087726780">
    <w:abstractNumId w:val="7"/>
  </w:num>
  <w:num w:numId="6" w16cid:durableId="2062708629">
    <w:abstractNumId w:val="2"/>
  </w:num>
  <w:num w:numId="7" w16cid:durableId="2085954710">
    <w:abstractNumId w:val="3"/>
  </w:num>
  <w:num w:numId="8" w16cid:durableId="533805613">
    <w:abstractNumId w:val="9"/>
  </w:num>
  <w:num w:numId="9" w16cid:durableId="272368936">
    <w:abstractNumId w:val="5"/>
  </w:num>
  <w:num w:numId="10" w16cid:durableId="1120495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65"/>
    <w:rsid w:val="00011DBE"/>
    <w:rsid w:val="000800EB"/>
    <w:rsid w:val="000E2D41"/>
    <w:rsid w:val="000E7288"/>
    <w:rsid w:val="00132C94"/>
    <w:rsid w:val="001A4784"/>
    <w:rsid w:val="00213E75"/>
    <w:rsid w:val="002376EA"/>
    <w:rsid w:val="0024231F"/>
    <w:rsid w:val="00262FD8"/>
    <w:rsid w:val="003007AE"/>
    <w:rsid w:val="00305941"/>
    <w:rsid w:val="00316FE0"/>
    <w:rsid w:val="0032686E"/>
    <w:rsid w:val="00340B29"/>
    <w:rsid w:val="0038221A"/>
    <w:rsid w:val="003A7A9C"/>
    <w:rsid w:val="00471A42"/>
    <w:rsid w:val="00484F49"/>
    <w:rsid w:val="004D39CC"/>
    <w:rsid w:val="00520BB2"/>
    <w:rsid w:val="00586764"/>
    <w:rsid w:val="00593802"/>
    <w:rsid w:val="00626EA2"/>
    <w:rsid w:val="00656FB3"/>
    <w:rsid w:val="00667AF7"/>
    <w:rsid w:val="00670CEF"/>
    <w:rsid w:val="006745AD"/>
    <w:rsid w:val="0068691F"/>
    <w:rsid w:val="006F6B58"/>
    <w:rsid w:val="00747F31"/>
    <w:rsid w:val="007770B9"/>
    <w:rsid w:val="00794F7C"/>
    <w:rsid w:val="007A04F4"/>
    <w:rsid w:val="007A4309"/>
    <w:rsid w:val="007D313A"/>
    <w:rsid w:val="008107D2"/>
    <w:rsid w:val="00816996"/>
    <w:rsid w:val="00857906"/>
    <w:rsid w:val="008A3086"/>
    <w:rsid w:val="008B7430"/>
    <w:rsid w:val="008C06FC"/>
    <w:rsid w:val="008E0937"/>
    <w:rsid w:val="008F08A9"/>
    <w:rsid w:val="008F476A"/>
    <w:rsid w:val="008F5A3C"/>
    <w:rsid w:val="00912750"/>
    <w:rsid w:val="0097606B"/>
    <w:rsid w:val="009D1665"/>
    <w:rsid w:val="009D300E"/>
    <w:rsid w:val="00A117D0"/>
    <w:rsid w:val="00A11D9F"/>
    <w:rsid w:val="00A134A5"/>
    <w:rsid w:val="00A16725"/>
    <w:rsid w:val="00A473EC"/>
    <w:rsid w:val="00A64E35"/>
    <w:rsid w:val="00A9192C"/>
    <w:rsid w:val="00AB527A"/>
    <w:rsid w:val="00AE6D0C"/>
    <w:rsid w:val="00B20B5E"/>
    <w:rsid w:val="00B40BB2"/>
    <w:rsid w:val="00B67206"/>
    <w:rsid w:val="00BB458C"/>
    <w:rsid w:val="00C35816"/>
    <w:rsid w:val="00C64D1E"/>
    <w:rsid w:val="00CF39B9"/>
    <w:rsid w:val="00CF4D16"/>
    <w:rsid w:val="00D476D6"/>
    <w:rsid w:val="00D47B06"/>
    <w:rsid w:val="00D52B1A"/>
    <w:rsid w:val="00D5494D"/>
    <w:rsid w:val="00DA7F44"/>
    <w:rsid w:val="00DB1DA1"/>
    <w:rsid w:val="00DD78D7"/>
    <w:rsid w:val="00DF2C80"/>
    <w:rsid w:val="00E80983"/>
    <w:rsid w:val="00E90866"/>
    <w:rsid w:val="00EE6299"/>
    <w:rsid w:val="00EF2292"/>
    <w:rsid w:val="00F0589E"/>
    <w:rsid w:val="00F61462"/>
    <w:rsid w:val="00F62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B3F37A"/>
  <w15:chartTrackingRefBased/>
  <w15:docId w15:val="{5E0122C8-C233-4E68-8ED7-8B72FBAC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1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16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16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66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D166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9D166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D1665"/>
    <w:rPr>
      <w:rFonts w:eastAsiaTheme="minorEastAsia"/>
      <w:color w:val="5A5A5A" w:themeColor="text1" w:themeTint="A5"/>
      <w:spacing w:val="15"/>
    </w:rPr>
  </w:style>
  <w:style w:type="paragraph" w:styleId="Header">
    <w:name w:val="header"/>
    <w:basedOn w:val="Normal"/>
    <w:link w:val="HeaderChar"/>
    <w:uiPriority w:val="99"/>
    <w:unhideWhenUsed/>
    <w:rsid w:val="009D1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665"/>
  </w:style>
  <w:style w:type="paragraph" w:styleId="Footer">
    <w:name w:val="footer"/>
    <w:basedOn w:val="Normal"/>
    <w:link w:val="FooterChar"/>
    <w:uiPriority w:val="99"/>
    <w:unhideWhenUsed/>
    <w:rsid w:val="009D1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665"/>
  </w:style>
  <w:style w:type="paragraph" w:styleId="ListParagraph">
    <w:name w:val="List Paragraph"/>
    <w:basedOn w:val="Normal"/>
    <w:uiPriority w:val="34"/>
    <w:qFormat/>
    <w:rsid w:val="009D1665"/>
    <w:pPr>
      <w:ind w:left="720"/>
      <w:contextualSpacing/>
    </w:pPr>
  </w:style>
  <w:style w:type="table" w:styleId="TableGrid">
    <w:name w:val="Table Grid"/>
    <w:basedOn w:val="TableNormal"/>
    <w:uiPriority w:val="39"/>
    <w:rsid w:val="007D3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313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D3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13A"/>
    <w:rPr>
      <w:rFonts w:ascii="Segoe UI" w:hAnsi="Segoe UI" w:cs="Segoe UI"/>
      <w:sz w:val="18"/>
      <w:szCs w:val="18"/>
    </w:rPr>
  </w:style>
  <w:style w:type="character" w:styleId="PlaceholderText">
    <w:name w:val="Placeholder Text"/>
    <w:basedOn w:val="DefaultParagraphFont"/>
    <w:uiPriority w:val="99"/>
    <w:semiHidden/>
    <w:rsid w:val="007D313A"/>
    <w:rPr>
      <w:color w:val="808080"/>
    </w:rPr>
  </w:style>
  <w:style w:type="paragraph" w:styleId="NormalWeb">
    <w:name w:val="Normal (Web)"/>
    <w:basedOn w:val="Normal"/>
    <w:uiPriority w:val="99"/>
    <w:unhideWhenUsed/>
    <w:rsid w:val="00011DBE"/>
    <w:pPr>
      <w:spacing w:after="15"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40BB2"/>
    <w:rPr>
      <w:color w:val="0563C1" w:themeColor="hyperlink"/>
      <w:u w:val="single"/>
    </w:rPr>
  </w:style>
  <w:style w:type="character" w:styleId="UnresolvedMention">
    <w:name w:val="Unresolved Mention"/>
    <w:basedOn w:val="DefaultParagraphFont"/>
    <w:uiPriority w:val="99"/>
    <w:semiHidden/>
    <w:unhideWhenUsed/>
    <w:rsid w:val="00586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6072">
      <w:bodyDiv w:val="1"/>
      <w:marLeft w:val="0"/>
      <w:marRight w:val="0"/>
      <w:marTop w:val="0"/>
      <w:marBottom w:val="0"/>
      <w:divBdr>
        <w:top w:val="none" w:sz="0" w:space="0" w:color="auto"/>
        <w:left w:val="none" w:sz="0" w:space="0" w:color="auto"/>
        <w:bottom w:val="none" w:sz="0" w:space="0" w:color="auto"/>
        <w:right w:val="none" w:sz="0" w:space="0" w:color="auto"/>
      </w:divBdr>
    </w:div>
    <w:div w:id="325015482">
      <w:bodyDiv w:val="1"/>
      <w:marLeft w:val="0"/>
      <w:marRight w:val="0"/>
      <w:marTop w:val="0"/>
      <w:marBottom w:val="0"/>
      <w:divBdr>
        <w:top w:val="none" w:sz="0" w:space="0" w:color="auto"/>
        <w:left w:val="none" w:sz="0" w:space="0" w:color="auto"/>
        <w:bottom w:val="none" w:sz="0" w:space="0" w:color="auto"/>
        <w:right w:val="none" w:sz="0" w:space="0" w:color="auto"/>
      </w:divBdr>
    </w:div>
    <w:div w:id="437070389">
      <w:bodyDiv w:val="1"/>
      <w:marLeft w:val="0"/>
      <w:marRight w:val="0"/>
      <w:marTop w:val="0"/>
      <w:marBottom w:val="0"/>
      <w:divBdr>
        <w:top w:val="none" w:sz="0" w:space="0" w:color="auto"/>
        <w:left w:val="none" w:sz="0" w:space="0" w:color="auto"/>
        <w:bottom w:val="none" w:sz="0" w:space="0" w:color="auto"/>
        <w:right w:val="none" w:sz="0" w:space="0" w:color="auto"/>
      </w:divBdr>
    </w:div>
    <w:div w:id="204506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FUActionFraud@thamesvalley.police.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F3022AE-3430-4C09-B839-810A34F40116}"/>
      </w:docPartPr>
      <w:docPartBody>
        <w:p w:rsidR="00B6377A" w:rsidRDefault="00C65605">
          <w:r w:rsidRPr="002A34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05"/>
    <w:rsid w:val="00747F31"/>
    <w:rsid w:val="009742D0"/>
    <w:rsid w:val="00B632A7"/>
    <w:rsid w:val="00B6377A"/>
    <w:rsid w:val="00C6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77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21AECCB71E1418B956CB37D58DFC5" ma:contentTypeVersion="19" ma:contentTypeDescription="Create a new document." ma:contentTypeScope="" ma:versionID="2c275fbf2ff38216fd0544c580149fa6">
  <xsd:schema xmlns:xsd="http://www.w3.org/2001/XMLSchema" xmlns:xs="http://www.w3.org/2001/XMLSchema" xmlns:p="http://schemas.microsoft.com/office/2006/metadata/properties" xmlns:ns2="34648477-6b90-4674-a335-6641510c0cbe" xmlns:ns3="465336a8-30cd-406b-a653-457571f1520d" targetNamespace="http://schemas.microsoft.com/office/2006/metadata/properties" ma:root="true" ma:fieldsID="652f187415d6f66a6793d10ce2e2d886" ns2:_="" ns3:_="">
    <xsd:import namespace="34648477-6b90-4674-a335-6641510c0cbe"/>
    <xsd:import namespace="465336a8-30cd-406b-a653-457571f1520d"/>
    <xsd:element name="properties">
      <xsd:complexType>
        <xsd:sequence>
          <xsd:element name="documentManagement">
            <xsd:complexType>
              <xsd:all>
                <xsd:element ref="ns2:e46e8e0395f949188869bc6170ed1bed" minOccurs="0"/>
                <xsd:element ref="ns3:TaxCatchAll" minOccurs="0"/>
                <xsd:element ref="ns2:pc1aa3cc270a47ad90a47046cb81b939"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48477-6b90-4674-a335-6641510c0cbe" elementFormDefault="qualified">
    <xsd:import namespace="http://schemas.microsoft.com/office/2006/documentManagement/types"/>
    <xsd:import namespace="http://schemas.microsoft.com/office/infopath/2007/PartnerControls"/>
    <xsd:element name="e46e8e0395f949188869bc6170ed1bed" ma:index="9" nillable="true" ma:taxonomy="true" ma:internalName="e46e8e0395f949188869bc6170ed1bed" ma:taxonomyFieldName="OrgTeam" ma:displayName="Organisation Team" ma:default="1;#DACHS - Safeguarding, Quality, Performance ＆ Practice - Safeguarding Adults Team|2eddd732-ea97-4e56-9e32-5c27fb03c93a" ma:fieldId="{e46e8e03-95f9-4918-8869-bc6170ed1bed}"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pc1aa3cc270a47ad90a47046cb81b939" ma:index="12" nillable="true" ma:taxonomy="true" ma:internalName="pc1aa3cc270a47ad90a47046cb81b939" ma:taxonomyFieldName="SecClass" ma:displayName="Classification" ma:default="2;#OFFICIAL-SENSITIVE|f543468c-2ac9-4632-b1ad-d0cc89fccbd7" ma:fieldId="{9c1aa3cc-270a-47ad-90a4-7046cb81b939}" ma:sspId="7bef11b6-0958-4610-a2c8-35c8ec14b7d6" ma:termSetId="a0f0737d-c306-4eb0-97fb-b953aadcf95e"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5336a8-30cd-406b-a653-457571f1520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b5be2e4-6de0-4b20-8e40-63dd6aa9b733}" ma:internalName="TaxCatchAll" ma:showField="CatchAllData" ma:web="465336a8-30cd-406b-a653-457571f152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48477-6b90-4674-a335-6641510c0cbe">
      <Terms xmlns="http://schemas.microsoft.com/office/infopath/2007/PartnerControls"/>
    </lcf76f155ced4ddcb4097134ff3c332f>
    <pc1aa3cc270a47ad90a47046cb81b939 xmlns="34648477-6b90-4674-a335-6641510c0cbe">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f543468c-2ac9-4632-b1ad-d0cc89fccbd7</TermId>
        </TermInfo>
      </Terms>
    </pc1aa3cc270a47ad90a47046cb81b939>
    <e46e8e0395f949188869bc6170ed1bed xmlns="34648477-6b90-4674-a335-6641510c0cbe">
      <Terms xmlns="http://schemas.microsoft.com/office/infopath/2007/PartnerControls">
        <TermInfo xmlns="http://schemas.microsoft.com/office/infopath/2007/PartnerControls">
          <TermName xmlns="http://schemas.microsoft.com/office/infopath/2007/PartnerControls">DACHS - Safeguarding, Quality, Performance ＆ Practice - Safeguarding Adults Team</TermName>
          <TermId xmlns="http://schemas.microsoft.com/office/infopath/2007/PartnerControls">2eddd732-ea97-4e56-9e32-5c27fb03c93a</TermId>
        </TermInfo>
      </Terms>
    </e46e8e0395f949188869bc6170ed1bed>
    <TaxCatchAll xmlns="465336a8-30cd-406b-a653-457571f1520d">
      <Value>2</Value>
      <Value>1</Value>
    </TaxCatchAll>
  </documentManagement>
</p:properties>
</file>

<file path=customXml/itemProps1.xml><?xml version="1.0" encoding="utf-8"?>
<ds:datastoreItem xmlns:ds="http://schemas.openxmlformats.org/officeDocument/2006/customXml" ds:itemID="{FF43EA39-1C5B-4C2A-BE3E-A2550D72DC1C}"/>
</file>

<file path=customXml/itemProps2.xml><?xml version="1.0" encoding="utf-8"?>
<ds:datastoreItem xmlns:ds="http://schemas.openxmlformats.org/officeDocument/2006/customXml" ds:itemID="{9BACBCBC-E746-4FB7-88D0-90DB5E43DB56}"/>
</file>

<file path=customXml/itemProps3.xml><?xml version="1.0" encoding="utf-8"?>
<ds:datastoreItem xmlns:ds="http://schemas.openxmlformats.org/officeDocument/2006/customXml" ds:itemID="{B2F98310-FBF2-452B-956A-14551CEF4F0D}"/>
</file>

<file path=docProps/app.xml><?xml version="1.0" encoding="utf-8"?>
<Properties xmlns="http://schemas.openxmlformats.org/officeDocument/2006/extended-properties" xmlns:vt="http://schemas.openxmlformats.org/officeDocument/2006/docPropsVTypes">
  <Template>Normal</Template>
  <TotalTime>26</TotalTime>
  <Pages>4</Pages>
  <Words>565</Words>
  <Characters>3159</Characters>
  <Application>Microsoft Office Word</Application>
  <DocSecurity>0</DocSecurity>
  <Lines>150</Lines>
  <Paragraphs>84</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Stephen (C4241)</dc:creator>
  <cp:keywords/>
  <dc:description/>
  <cp:lastModifiedBy>Sarah Bradshaw (C7180)</cp:lastModifiedBy>
  <cp:revision>9</cp:revision>
  <dcterms:created xsi:type="dcterms:W3CDTF">2023-02-06T11:54:00Z</dcterms:created>
  <dcterms:modified xsi:type="dcterms:W3CDTF">2025-10-31T08:13:00Z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0x01010072021AECCB71E1418B956CB37D58DFC5</vt:lpwstr>
  </property>
  <property fmtid="{D5CDD505-2E9C-101B-9397-08002B2CF9AE}" pid="3" name="MediaServiceImageTags">
    <vt:lpwstr/>
  </property>
  <property fmtid="{D5CDD505-2E9C-101B-9397-08002B2CF9AE}" pid="4" name="OrgTeam">
    <vt:lpwstr>1;#DACHS - Safeguarding, Quality, Performance ＆ Practice - Safeguarding Adults Team|2eddd732-ea97-4e56-9e32-5c27fb03c93a</vt:lpwstr>
  </property>
  <property fmtid="{D5CDD505-2E9C-101B-9397-08002B2CF9AE}" pid="5" name="SecClass">
    <vt:lpwstr>2;#OFFICIAL-SENSITIVE|f543468c-2ac9-4632-b1ad-d0cc89fccbd7</vt:lpwstr>
  </property>
</Properties>
</file>