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65C1" w14:textId="435BDC06" w:rsidR="00B1084A" w:rsidRPr="0067030F" w:rsidRDefault="0067030F" w:rsidP="0067030F">
      <w:pPr>
        <w:jc w:val="center"/>
        <w:rPr>
          <w:b/>
          <w:bCs/>
          <w:color w:val="FFFFFF" w:themeColor="background1"/>
        </w:rPr>
      </w:pPr>
      <w:r w:rsidRPr="0067030F">
        <w:rPr>
          <w:b/>
          <w:bCs/>
          <w:noProof/>
          <w:color w:val="FFFFFF" w:themeColor="background1"/>
          <w:sz w:val="28"/>
          <w:szCs w:val="28"/>
        </w:rPr>
        <mc:AlternateContent>
          <mc:Choice Requires="wps">
            <w:drawing>
              <wp:anchor distT="0" distB="0" distL="114300" distR="114300" simplePos="0" relativeHeight="251661312" behindDoc="1" locked="0" layoutInCell="1" allowOverlap="1" wp14:anchorId="31B57F8F" wp14:editId="4EE1A2B6">
                <wp:simplePos x="0" y="0"/>
                <wp:positionH relativeFrom="margin">
                  <wp:align>center</wp:align>
                </wp:positionH>
                <wp:positionV relativeFrom="paragraph">
                  <wp:posOffset>4445</wp:posOffset>
                </wp:positionV>
                <wp:extent cx="6437799" cy="951398"/>
                <wp:effectExtent l="0" t="0" r="20320" b="20320"/>
                <wp:wrapNone/>
                <wp:docPr id="1799234139" name="Rectangle: Rounded Corners 3"/>
                <wp:cNvGraphicFramePr/>
                <a:graphic xmlns:a="http://schemas.openxmlformats.org/drawingml/2006/main">
                  <a:graphicData uri="http://schemas.microsoft.com/office/word/2010/wordprocessingShape">
                    <wps:wsp>
                      <wps:cNvSpPr/>
                      <wps:spPr>
                        <a:xfrm>
                          <a:off x="0" y="0"/>
                          <a:ext cx="6437799" cy="951398"/>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4D9A16" id="Rectangle: Rounded Corners 3" o:spid="_x0000_s1026" style="position:absolute;margin-left:0;margin-top:.35pt;width:506.9pt;height:74.9pt;z-index:-25165516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" fillcolor="#156082 [3204]" strokecolor="#030e13 [484]" strokeweight="1.5pt">
                <v:stroke joinstyle="miter"/>
                <w10:wrap anchorx="margin"/>
              </v:roundrect>
            </w:pict>
          </mc:Fallback>
        </mc:AlternateContent>
      </w:r>
      <w:r w:rsidR="00B1084A" w:rsidRPr="0067030F">
        <w:rPr>
          <w:b/>
          <w:bCs/>
          <w:color w:val="FFFFFF" w:themeColor="background1"/>
          <w:sz w:val="28"/>
          <w:szCs w:val="28"/>
        </w:rPr>
        <w:t xml:space="preserve">Behind Closed Doors: Unmasking Carer &amp; Family Fraud </w:t>
      </w:r>
      <w:r w:rsidR="00AE496B">
        <w:rPr>
          <w:b/>
          <w:bCs/>
          <w:color w:val="FFFFFF" w:themeColor="background1"/>
          <w:sz w:val="28"/>
          <w:szCs w:val="28"/>
        </w:rPr>
        <w:t xml:space="preserve">Questions &amp; Answers </w:t>
      </w:r>
    </w:p>
    <w:p w14:paraId="44C3C3EF" w14:textId="688F2E9F" w:rsidR="00B1084A" w:rsidRPr="0067030F" w:rsidRDefault="00B1084A" w:rsidP="0067030F">
      <w:pPr>
        <w:jc w:val="center"/>
        <w:rPr>
          <w:color w:val="FFFFFF" w:themeColor="background1"/>
          <w:sz w:val="28"/>
          <w:szCs w:val="28"/>
        </w:rPr>
      </w:pPr>
      <w:r w:rsidRPr="0067030F">
        <w:rPr>
          <w:color w:val="FFFFFF" w:themeColor="background1"/>
        </w:rPr>
        <w:t>by Detective Inspector Duncan Wynn, Head of the Thames Valley Police Central Fraud Unit</w:t>
      </w:r>
    </w:p>
    <w:p w14:paraId="55869EC3" w14:textId="36AA6C43" w:rsidR="00B1084A" w:rsidRPr="0067030F" w:rsidRDefault="00B1084A" w:rsidP="0067030F">
      <w:pPr>
        <w:jc w:val="center"/>
        <w:rPr>
          <w:color w:val="FFFFFF" w:themeColor="background1"/>
          <w:sz w:val="28"/>
          <w:szCs w:val="28"/>
        </w:rPr>
      </w:pPr>
      <w:r w:rsidRPr="0067030F">
        <w:rPr>
          <w:color w:val="FFFFFF" w:themeColor="background1"/>
        </w:rPr>
        <w:t>16 December 2025</w:t>
      </w:r>
    </w:p>
    <w:p w14:paraId="5F300479" w14:textId="4308135E" w:rsidR="0073466C" w:rsidRDefault="00A97D90" w:rsidP="0073466C">
      <w:pPr>
        <w:rPr>
          <w:color w:val="FFFFFF" w:themeColor="background1"/>
          <w:sz w:val="22"/>
          <w:szCs w:val="22"/>
        </w:rPr>
      </w:pPr>
      <w:r w:rsidRPr="0067030F">
        <w:rPr>
          <w:noProof/>
          <w:color w:val="FFFFFF" w:themeColor="background1"/>
          <w:sz w:val="22"/>
          <w:szCs w:val="22"/>
        </w:rPr>
        <mc:AlternateContent>
          <mc:Choice Requires="wps">
            <w:drawing>
              <wp:anchor distT="0" distB="0" distL="114300" distR="114300" simplePos="0" relativeHeight="251660288" behindDoc="1" locked="0" layoutInCell="1" allowOverlap="1" wp14:anchorId="051A5149" wp14:editId="26EDB425">
                <wp:simplePos x="0" y="0"/>
                <wp:positionH relativeFrom="margin">
                  <wp:align>center</wp:align>
                </wp:positionH>
                <wp:positionV relativeFrom="paragraph">
                  <wp:posOffset>116840</wp:posOffset>
                </wp:positionV>
                <wp:extent cx="9185275" cy="1748790"/>
                <wp:effectExtent l="0" t="0" r="15875" b="22860"/>
                <wp:wrapNone/>
                <wp:docPr id="883333983" name="Rectangle: Rounded Corners 2"/>
                <wp:cNvGraphicFramePr/>
                <a:graphic xmlns:a="http://schemas.openxmlformats.org/drawingml/2006/main">
                  <a:graphicData uri="http://schemas.microsoft.com/office/word/2010/wordprocessingShape">
                    <wps:wsp>
                      <wps:cNvSpPr/>
                      <wps:spPr>
                        <a:xfrm>
                          <a:off x="0" y="0"/>
                          <a:ext cx="9185275" cy="174879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DFD19" id="Rectangle: Rounded Corners 2" o:spid="_x0000_s1026" style="position:absolute;margin-left:0;margin-top:9.2pt;width:723.25pt;height:137.7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" fillcolor="#156082 [3204]" strokecolor="#030e13 [484]" strokeweight="1.5pt">
                <v:stroke joinstyle="miter"/>
                <w10:wrap anchorx="margin"/>
              </v:roundrect>
            </w:pict>
          </mc:Fallback>
        </mc:AlternateContent>
      </w:r>
    </w:p>
    <w:p w14:paraId="0AB85D98" w14:textId="09D2F347" w:rsidR="000402AF" w:rsidRPr="0067030F" w:rsidRDefault="00B1084A" w:rsidP="006449BE">
      <w:pPr>
        <w:rPr>
          <w:color w:val="FFFFFF" w:themeColor="background1"/>
          <w:sz w:val="22"/>
          <w:szCs w:val="22"/>
        </w:rPr>
      </w:pPr>
      <w:r w:rsidRPr="0067030F">
        <w:rPr>
          <w:color w:val="FFFFFF" w:themeColor="background1"/>
          <w:sz w:val="22"/>
          <w:szCs w:val="22"/>
        </w:rPr>
        <w:t>T</w:t>
      </w:r>
      <w:r w:rsidR="00B3268E" w:rsidRPr="0067030F">
        <w:rPr>
          <w:color w:val="FFFFFF" w:themeColor="background1"/>
          <w:sz w:val="22"/>
          <w:szCs w:val="22"/>
        </w:rPr>
        <w:t>his presentation</w:t>
      </w:r>
      <w:r w:rsidR="000402AF" w:rsidRPr="0067030F">
        <w:rPr>
          <w:color w:val="FFFFFF" w:themeColor="background1"/>
          <w:sz w:val="22"/>
          <w:szCs w:val="22"/>
        </w:rPr>
        <w:t xml:space="preserve"> </w:t>
      </w:r>
      <w:r w:rsidR="00B3268E" w:rsidRPr="0067030F">
        <w:rPr>
          <w:color w:val="FFFFFF" w:themeColor="background1"/>
          <w:sz w:val="22"/>
          <w:szCs w:val="22"/>
        </w:rPr>
        <w:t xml:space="preserve">focused on </w:t>
      </w:r>
      <w:r w:rsidR="004A7F7E" w:rsidRPr="0067030F">
        <w:rPr>
          <w:b/>
          <w:bCs/>
          <w:color w:val="FFFFFF" w:themeColor="background1"/>
          <w:sz w:val="22"/>
          <w:szCs w:val="22"/>
        </w:rPr>
        <w:t>F</w:t>
      </w:r>
      <w:r w:rsidR="00B3268E" w:rsidRPr="0067030F">
        <w:rPr>
          <w:b/>
          <w:bCs/>
          <w:color w:val="FFFFFF" w:themeColor="background1"/>
          <w:sz w:val="22"/>
          <w:szCs w:val="22"/>
        </w:rPr>
        <w:t xml:space="preserve">inancial </w:t>
      </w:r>
      <w:r w:rsidR="004A7F7E" w:rsidRPr="0067030F">
        <w:rPr>
          <w:b/>
          <w:bCs/>
          <w:color w:val="FFFFFF" w:themeColor="background1"/>
          <w:sz w:val="22"/>
          <w:szCs w:val="22"/>
        </w:rPr>
        <w:t>E</w:t>
      </w:r>
      <w:r w:rsidR="00B3268E" w:rsidRPr="0067030F">
        <w:rPr>
          <w:b/>
          <w:bCs/>
          <w:color w:val="FFFFFF" w:themeColor="background1"/>
          <w:sz w:val="22"/>
          <w:szCs w:val="22"/>
        </w:rPr>
        <w:t>xploitation</w:t>
      </w:r>
      <w:r w:rsidR="00B3268E" w:rsidRPr="0067030F">
        <w:rPr>
          <w:color w:val="FFFFFF" w:themeColor="background1"/>
          <w:sz w:val="22"/>
          <w:szCs w:val="22"/>
        </w:rPr>
        <w:t xml:space="preserve">, specifically </w:t>
      </w:r>
      <w:proofErr w:type="spellStart"/>
      <w:r w:rsidR="00B3268E" w:rsidRPr="0067030F">
        <w:rPr>
          <w:color w:val="FFFFFF" w:themeColor="background1"/>
          <w:sz w:val="22"/>
          <w:szCs w:val="22"/>
        </w:rPr>
        <w:t>carer</w:t>
      </w:r>
      <w:proofErr w:type="spellEnd"/>
      <w:r w:rsidR="00B3268E" w:rsidRPr="0067030F">
        <w:rPr>
          <w:color w:val="FFFFFF" w:themeColor="background1"/>
          <w:sz w:val="22"/>
          <w:szCs w:val="22"/>
        </w:rPr>
        <w:t xml:space="preserve"> and family fraud</w:t>
      </w:r>
      <w:r w:rsidR="004A7F7E" w:rsidRPr="0067030F">
        <w:rPr>
          <w:color w:val="FFFFFF" w:themeColor="background1"/>
          <w:sz w:val="22"/>
          <w:szCs w:val="22"/>
        </w:rPr>
        <w:t>,</w:t>
      </w:r>
      <w:r w:rsidR="00B3268E" w:rsidRPr="0067030F">
        <w:rPr>
          <w:color w:val="FFFFFF" w:themeColor="background1"/>
          <w:sz w:val="22"/>
          <w:szCs w:val="22"/>
        </w:rPr>
        <w:t xml:space="preserve"> involving adults with care and support needs. It addresses the complexities of investigating such frauds, legal frameworks, case studies, and best practices for prevention and detection within safeguarding contexts. The Webinar is available to view on the West of Berkshire Safeguarding Adults Board YouTube </w:t>
      </w:r>
      <w:r w:rsidR="004A7F7E" w:rsidRPr="0067030F">
        <w:rPr>
          <w:color w:val="FFFFFF" w:themeColor="background1"/>
          <w:sz w:val="22"/>
          <w:szCs w:val="22"/>
        </w:rPr>
        <w:t xml:space="preserve">Channel </w:t>
      </w:r>
      <w:hyperlink r:id="rId8" w:history="1">
        <w:r w:rsidR="004A7F7E" w:rsidRPr="0067030F">
          <w:rPr>
            <w:rStyle w:val="Hyperlink"/>
            <w:color w:val="FFFFFF" w:themeColor="background1"/>
            <w:sz w:val="22"/>
            <w:szCs w:val="22"/>
          </w:rPr>
          <w:t>Behind Closed Doors: Unmasking Carer &amp; Family Fraud Webinar, DI Duncan Wynn, Central Fraud Unit, TVP</w:t>
        </w:r>
      </w:hyperlink>
    </w:p>
    <w:p w14:paraId="201AFDB4" w14:textId="72838880" w:rsidR="004F6587" w:rsidRPr="0067030F" w:rsidRDefault="00C6618D" w:rsidP="0067030F">
      <w:pPr>
        <w:tabs>
          <w:tab w:val="left" w:pos="142"/>
        </w:tabs>
        <w:ind w:left="142" w:hanging="142"/>
        <w:rPr>
          <w:color w:val="FFFFFF" w:themeColor="background1"/>
          <w:sz w:val="22"/>
          <w:szCs w:val="22"/>
        </w:rPr>
      </w:pPr>
      <w:r w:rsidRPr="0067030F">
        <w:rPr>
          <w:color w:val="FFFFFF" w:themeColor="background1"/>
          <w:sz w:val="22"/>
          <w:szCs w:val="22"/>
        </w:rPr>
        <w:t xml:space="preserve">Participants had an opportunity to raise questions during the </w:t>
      </w:r>
      <w:r w:rsidRPr="00AE496B">
        <w:rPr>
          <w:b/>
          <w:bCs/>
          <w:color w:val="FFFFFF" w:themeColor="background1"/>
          <w:sz w:val="22"/>
          <w:szCs w:val="22"/>
        </w:rPr>
        <w:t>Questions &amp; Answer</w:t>
      </w:r>
      <w:r w:rsidRPr="0067030F">
        <w:rPr>
          <w:color w:val="FFFFFF" w:themeColor="background1"/>
          <w:sz w:val="22"/>
          <w:szCs w:val="22"/>
        </w:rPr>
        <w:t xml:space="preserve"> session at the end of the Webinar, however not all were able to be addressed. </w:t>
      </w:r>
      <w:r w:rsidR="006D40F3">
        <w:rPr>
          <w:color w:val="FFFFFF" w:themeColor="background1"/>
          <w:sz w:val="22"/>
          <w:szCs w:val="22"/>
        </w:rPr>
        <w:t xml:space="preserve">This document is a collection of the </w:t>
      </w:r>
      <w:r w:rsidR="00A97D90" w:rsidRPr="00AE496B">
        <w:rPr>
          <w:b/>
          <w:bCs/>
          <w:color w:val="FFFFFF" w:themeColor="background1"/>
          <w:sz w:val="22"/>
          <w:szCs w:val="22"/>
        </w:rPr>
        <w:t>Q</w:t>
      </w:r>
      <w:r w:rsidR="006D40F3" w:rsidRPr="00AE496B">
        <w:rPr>
          <w:b/>
          <w:bCs/>
          <w:color w:val="FFFFFF" w:themeColor="background1"/>
          <w:sz w:val="22"/>
          <w:szCs w:val="22"/>
        </w:rPr>
        <w:t>uestions and</w:t>
      </w:r>
      <w:r w:rsidR="00A97D90" w:rsidRPr="00AE496B">
        <w:rPr>
          <w:b/>
          <w:bCs/>
          <w:color w:val="FFFFFF" w:themeColor="background1"/>
          <w:sz w:val="22"/>
          <w:szCs w:val="22"/>
        </w:rPr>
        <w:t xml:space="preserve"> Answers</w:t>
      </w:r>
      <w:r w:rsidR="006D40F3">
        <w:rPr>
          <w:color w:val="FFFFFF" w:themeColor="background1"/>
          <w:sz w:val="22"/>
          <w:szCs w:val="22"/>
        </w:rPr>
        <w:t xml:space="preserve"> </w:t>
      </w:r>
    </w:p>
    <w:p w14:paraId="0EC973E5" w14:textId="645F071D" w:rsidR="00C6618D" w:rsidRDefault="00C6618D"/>
    <w:tbl>
      <w:tblPr>
        <w:tblStyle w:val="ListTable4-Accent1"/>
        <w:tblW w:w="14459" w:type="dxa"/>
        <w:tblInd w:w="-147" w:type="dxa"/>
        <w:tblLook w:val="04A0" w:firstRow="1" w:lastRow="0" w:firstColumn="1" w:lastColumn="0" w:noHBand="0" w:noVBand="1"/>
      </w:tblPr>
      <w:tblGrid>
        <w:gridCol w:w="7230"/>
        <w:gridCol w:w="7229"/>
      </w:tblGrid>
      <w:tr w:rsidR="004A7F7E" w:rsidRPr="00554E42" w14:paraId="1023003C"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2029E7FE" w14:textId="138A4ED0" w:rsidR="004A7F7E" w:rsidRPr="004A7F7E" w:rsidRDefault="004A7F7E" w:rsidP="00C6618D">
            <w:pPr>
              <w:rPr>
                <w:rFonts w:ascii="Arial" w:hAnsi="Arial" w:cs="Arial"/>
                <w:color w:val="000000" w:themeColor="text1"/>
                <w:sz w:val="28"/>
                <w:szCs w:val="28"/>
              </w:rPr>
            </w:pPr>
            <w:r w:rsidRPr="0067030F">
              <w:rPr>
                <w:rFonts w:ascii="Arial" w:hAnsi="Arial" w:cs="Arial"/>
                <w:sz w:val="28"/>
                <w:szCs w:val="28"/>
              </w:rPr>
              <w:t>Q</w:t>
            </w:r>
          </w:p>
        </w:tc>
        <w:tc>
          <w:tcPr>
            <w:tcW w:w="7229" w:type="dxa"/>
          </w:tcPr>
          <w:p w14:paraId="02B5B665" w14:textId="7CC7AED0" w:rsidR="004A7F7E" w:rsidRPr="00BC1672" w:rsidRDefault="004A7F7E" w:rsidP="00C6618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32"/>
                <w:szCs w:val="32"/>
              </w:rPr>
            </w:pPr>
            <w:r w:rsidRPr="0067030F">
              <w:rPr>
                <w:rFonts w:ascii="Arial" w:hAnsi="Arial" w:cs="Arial"/>
                <w:sz w:val="32"/>
                <w:szCs w:val="32"/>
              </w:rPr>
              <w:t>A</w:t>
            </w:r>
          </w:p>
        </w:tc>
      </w:tr>
      <w:tr w:rsidR="004A7F7E" w:rsidRPr="00554E42" w14:paraId="34916BB3" w14:textId="77777777" w:rsidTr="00734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6772D461" w14:textId="721ADFA2" w:rsidR="004A7F7E" w:rsidRPr="0067030F" w:rsidRDefault="004A7F7E" w:rsidP="0073466C">
            <w:pPr>
              <w:rPr>
                <w:rFonts w:ascii="Arial" w:hAnsi="Arial" w:cs="Arial"/>
                <w:b w:val="0"/>
                <w:bCs w:val="0"/>
                <w:color w:val="000000" w:themeColor="text1"/>
                <w:sz w:val="22"/>
                <w:szCs w:val="22"/>
              </w:rPr>
            </w:pPr>
            <w:r w:rsidRPr="0067030F">
              <w:rPr>
                <w:rFonts w:ascii="Arial" w:hAnsi="Arial" w:cs="Arial"/>
                <w:color w:val="000000" w:themeColor="text1"/>
                <w:sz w:val="22"/>
                <w:szCs w:val="22"/>
              </w:rPr>
              <w:t>Is it only the police who has the authority/power to instruct a bank?</w:t>
            </w:r>
          </w:p>
        </w:tc>
        <w:tc>
          <w:tcPr>
            <w:tcW w:w="7229" w:type="dxa"/>
            <w:vAlign w:val="center"/>
          </w:tcPr>
          <w:p w14:paraId="4A8D1EB3" w14:textId="77777777"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000000" w:themeColor="text1"/>
                <w:sz w:val="22"/>
                <w:szCs w:val="22"/>
              </w:rPr>
            </w:pPr>
            <w:r w:rsidRPr="0067030F">
              <w:rPr>
                <w:rFonts w:ascii="Arial" w:eastAsia="Segoe UI" w:hAnsi="Arial" w:cs="Arial"/>
                <w:color w:val="000000" w:themeColor="text1"/>
                <w:sz w:val="22"/>
                <w:szCs w:val="22"/>
              </w:rPr>
              <w:t xml:space="preserve">Reverse banking protocol is the mechanism for this. </w:t>
            </w:r>
            <w:r w:rsidRPr="0067030F">
              <w:rPr>
                <w:rFonts w:ascii="Arial" w:eastAsia="Segoe UI" w:hAnsi="Arial" w:cs="Arial"/>
                <w:b/>
                <w:bCs/>
                <w:color w:val="323130"/>
                <w:sz w:val="22"/>
                <w:szCs w:val="22"/>
              </w:rPr>
              <w:t>Central Fraud Unit</w:t>
            </w:r>
            <w:r w:rsidRPr="0067030F">
              <w:rPr>
                <w:rFonts w:ascii="Arial" w:eastAsia="Segoe UI" w:hAnsi="Arial" w:cs="Arial"/>
                <w:i/>
                <w:iCs/>
                <w:color w:val="000000" w:themeColor="text1"/>
                <w:sz w:val="22"/>
                <w:szCs w:val="22"/>
              </w:rPr>
              <w:t xml:space="preserve"> </w:t>
            </w:r>
            <w:r w:rsidRPr="0067030F">
              <w:rPr>
                <w:rFonts w:ascii="Arial" w:eastAsia="Segoe UI" w:hAnsi="Arial" w:cs="Arial"/>
                <w:color w:val="000000" w:themeColor="text1"/>
                <w:sz w:val="22"/>
                <w:szCs w:val="22"/>
              </w:rPr>
              <w:t xml:space="preserve">are happy to raise these concerns on your behalf. </w:t>
            </w:r>
          </w:p>
          <w:p w14:paraId="22DF87B4" w14:textId="77777777"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000000" w:themeColor="text1"/>
                <w:sz w:val="22"/>
                <w:szCs w:val="22"/>
              </w:rPr>
            </w:pPr>
            <w:r w:rsidRPr="0067030F">
              <w:rPr>
                <w:rFonts w:ascii="Arial" w:eastAsia="Segoe UI" w:hAnsi="Arial" w:cs="Arial"/>
                <w:color w:val="000000" w:themeColor="text1"/>
                <w:sz w:val="22"/>
                <w:szCs w:val="22"/>
              </w:rPr>
              <w:t xml:space="preserve">We are aware that Trading Standards have successfully invoked this so it appears to be open to local authority. </w:t>
            </w:r>
          </w:p>
          <w:p w14:paraId="3B4A8307" w14:textId="7465D396"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22"/>
              </w:rPr>
            </w:pPr>
            <w:r w:rsidRPr="0067030F">
              <w:rPr>
                <w:rFonts w:ascii="Arial" w:eastAsia="Segoe UI" w:hAnsi="Arial" w:cs="Arial"/>
                <w:color w:val="000000" w:themeColor="text1"/>
                <w:sz w:val="22"/>
                <w:szCs w:val="22"/>
              </w:rPr>
              <w:t>CFU have a two-way tasking process details of which are on the Safeguarding Adult board website.</w:t>
            </w:r>
          </w:p>
        </w:tc>
      </w:tr>
    </w:tbl>
    <w:p w14:paraId="601835D5" w14:textId="77777777" w:rsidR="00C6618D" w:rsidRPr="007D35B5" w:rsidRDefault="00C6618D">
      <w:pPr>
        <w:rPr>
          <w:sz w:val="10"/>
          <w:szCs w:val="10"/>
        </w:rPr>
      </w:pPr>
    </w:p>
    <w:tbl>
      <w:tblPr>
        <w:tblStyle w:val="ListTable4-Accent1"/>
        <w:tblW w:w="14459" w:type="dxa"/>
        <w:tblInd w:w="-147" w:type="dxa"/>
        <w:tblLook w:val="04A0" w:firstRow="1" w:lastRow="0" w:firstColumn="1" w:lastColumn="0" w:noHBand="0" w:noVBand="1"/>
      </w:tblPr>
      <w:tblGrid>
        <w:gridCol w:w="7230"/>
        <w:gridCol w:w="7229"/>
      </w:tblGrid>
      <w:tr w:rsidR="004A7F7E" w:rsidRPr="00554E42" w14:paraId="6DE235E0"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685B6DAA" w14:textId="4DC662CD" w:rsidR="004A7F7E" w:rsidRPr="004A7F7E" w:rsidRDefault="004A7F7E" w:rsidP="00C6618D">
            <w:pPr>
              <w:rPr>
                <w:rFonts w:ascii="Arial" w:hAnsi="Arial" w:cs="Arial"/>
                <w:color w:val="auto"/>
                <w:sz w:val="32"/>
                <w:szCs w:val="32"/>
              </w:rPr>
            </w:pPr>
            <w:r>
              <w:rPr>
                <w:rFonts w:ascii="Arial" w:hAnsi="Arial" w:cs="Arial"/>
                <w:sz w:val="32"/>
                <w:szCs w:val="32"/>
              </w:rPr>
              <w:t>Q</w:t>
            </w:r>
          </w:p>
        </w:tc>
        <w:tc>
          <w:tcPr>
            <w:tcW w:w="7229" w:type="dxa"/>
          </w:tcPr>
          <w:p w14:paraId="168B0241" w14:textId="3565058F" w:rsidR="004A7F7E" w:rsidRPr="00BC1672" w:rsidRDefault="004A7F7E" w:rsidP="00C6618D">
            <w:pPr>
              <w:cnfStyle w:val="100000000000" w:firstRow="1" w:lastRow="0" w:firstColumn="0" w:lastColumn="0" w:oddVBand="0" w:evenVBand="0" w:oddHBand="0" w:evenHBand="0" w:firstRowFirstColumn="0" w:firstRowLastColumn="0" w:lastRowFirstColumn="0" w:lastRowLastColumn="0"/>
              <w:rPr>
                <w:rFonts w:ascii="Arial" w:eastAsia="Segoe UI" w:hAnsi="Arial" w:cs="Arial"/>
                <w:color w:val="000000" w:themeColor="text1"/>
              </w:rPr>
            </w:pPr>
            <w:r w:rsidRPr="00EF18CE">
              <w:rPr>
                <w:rFonts w:ascii="Arial" w:hAnsi="Arial" w:cs="Arial"/>
                <w:sz w:val="32"/>
                <w:szCs w:val="32"/>
              </w:rPr>
              <w:t>A</w:t>
            </w:r>
          </w:p>
        </w:tc>
      </w:tr>
      <w:tr w:rsidR="004A7F7E" w:rsidRPr="00554E42" w14:paraId="63633866" w14:textId="1F7FF28A" w:rsidTr="00670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5EB86763" w14:textId="3F43F467" w:rsidR="004A7F7E" w:rsidRPr="0067030F" w:rsidRDefault="004A7F7E" w:rsidP="00C6618D">
            <w:pPr>
              <w:rPr>
                <w:rFonts w:ascii="Arial" w:hAnsi="Arial" w:cs="Arial"/>
                <w:sz w:val="22"/>
                <w:szCs w:val="22"/>
              </w:rPr>
            </w:pPr>
            <w:r w:rsidRPr="0067030F">
              <w:rPr>
                <w:rFonts w:ascii="Arial" w:hAnsi="Arial" w:cs="Arial"/>
                <w:sz w:val="22"/>
                <w:szCs w:val="22"/>
              </w:rPr>
              <w:t>We have reported cases to the police, but the report has not always accepted. The safeguarding worker has been asked to make the enquiries themselves and only go back to the Police if necessary.  However, the safeguarding worker does not have access to people's bank accounts, but police have the powers to obtain this information. What should we do?</w:t>
            </w:r>
          </w:p>
        </w:tc>
        <w:tc>
          <w:tcPr>
            <w:tcW w:w="7229" w:type="dxa"/>
          </w:tcPr>
          <w:p w14:paraId="0A884E03" w14:textId="66D5110F" w:rsidR="004A7F7E" w:rsidRPr="0067030F" w:rsidRDefault="004A7F7E" w:rsidP="00C6618D">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eastAsia="Segoe UI" w:hAnsi="Arial" w:cs="Arial"/>
                <w:color w:val="323130"/>
                <w:sz w:val="22"/>
                <w:szCs w:val="22"/>
              </w:rPr>
              <w:t xml:space="preserve">That shouldn't be happening now because the </w:t>
            </w:r>
            <w:r w:rsidRPr="0067030F">
              <w:rPr>
                <w:rFonts w:ascii="Arial" w:eastAsia="Segoe UI" w:hAnsi="Arial" w:cs="Arial"/>
                <w:b/>
                <w:bCs/>
                <w:color w:val="323130"/>
                <w:sz w:val="22"/>
                <w:szCs w:val="22"/>
              </w:rPr>
              <w:t>Central Fraud Unit</w:t>
            </w:r>
            <w:r w:rsidRPr="0067030F">
              <w:rPr>
                <w:rFonts w:ascii="Arial" w:eastAsia="Segoe UI" w:hAnsi="Arial" w:cs="Arial"/>
                <w:color w:val="323130"/>
                <w:sz w:val="22"/>
                <w:szCs w:val="22"/>
              </w:rPr>
              <w:t xml:space="preserve"> is a single point of contact. If you receive this feedback from the neighbourhood policing, contact the Central Fraud Unit directly. If you are concerned about any safeguarding feedback please follow the Escalation Policy on the </w:t>
            </w:r>
            <w:hyperlink r:id="rId9" w:history="1">
              <w:r w:rsidRPr="0067030F">
                <w:rPr>
                  <w:rStyle w:val="Hyperlink"/>
                  <w:rFonts w:ascii="Arial" w:eastAsia="Segoe UI" w:hAnsi="Arial" w:cs="Arial"/>
                  <w:sz w:val="22"/>
                  <w:szCs w:val="22"/>
                </w:rPr>
                <w:t>SAB Website</w:t>
              </w:r>
            </w:hyperlink>
            <w:r w:rsidRPr="0067030F">
              <w:rPr>
                <w:sz w:val="22"/>
                <w:szCs w:val="22"/>
              </w:rPr>
              <w:t xml:space="preserve"> </w:t>
            </w:r>
            <w:r w:rsidRPr="0067030F">
              <w:rPr>
                <w:rFonts w:ascii="Arial" w:eastAsia="Segoe UI" w:hAnsi="Arial" w:cs="Arial"/>
                <w:color w:val="323130"/>
                <w:sz w:val="22"/>
                <w:szCs w:val="22"/>
              </w:rPr>
              <w:t>and politely challenge your colleagues in other organisations.</w:t>
            </w:r>
          </w:p>
        </w:tc>
      </w:tr>
    </w:tbl>
    <w:p w14:paraId="6AFD92C5" w14:textId="77777777" w:rsidR="00C6618D" w:rsidRDefault="00C6618D"/>
    <w:tbl>
      <w:tblPr>
        <w:tblStyle w:val="ListTable4-Accent1"/>
        <w:tblW w:w="14459" w:type="dxa"/>
        <w:tblInd w:w="-147" w:type="dxa"/>
        <w:tblLook w:val="04A0" w:firstRow="1" w:lastRow="0" w:firstColumn="1" w:lastColumn="0" w:noHBand="0" w:noVBand="1"/>
      </w:tblPr>
      <w:tblGrid>
        <w:gridCol w:w="7230"/>
        <w:gridCol w:w="7229"/>
      </w:tblGrid>
      <w:tr w:rsidR="004A7F7E" w:rsidRPr="00554E42" w14:paraId="4BADF6DE"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32EFD4E9" w14:textId="3931DE74" w:rsidR="004A7F7E" w:rsidRPr="004A7F7E" w:rsidRDefault="004A7F7E" w:rsidP="00C6618D">
            <w:pPr>
              <w:rPr>
                <w:rFonts w:ascii="Arial" w:hAnsi="Arial" w:cs="Arial"/>
                <w:sz w:val="32"/>
                <w:szCs w:val="32"/>
              </w:rPr>
            </w:pPr>
            <w:r w:rsidRPr="00EF18CE">
              <w:rPr>
                <w:rFonts w:ascii="Arial" w:hAnsi="Arial" w:cs="Arial"/>
                <w:sz w:val="32"/>
                <w:szCs w:val="32"/>
              </w:rPr>
              <w:lastRenderedPageBreak/>
              <w:t>Q</w:t>
            </w:r>
          </w:p>
        </w:tc>
        <w:tc>
          <w:tcPr>
            <w:tcW w:w="7229" w:type="dxa"/>
          </w:tcPr>
          <w:p w14:paraId="35C7C3C4" w14:textId="492FE739" w:rsidR="004A7F7E" w:rsidRPr="004A7F7E" w:rsidRDefault="004A7F7E" w:rsidP="00C6618D">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32"/>
                <w:szCs w:val="32"/>
              </w:rPr>
            </w:pPr>
            <w:r w:rsidRPr="00EF18CE">
              <w:rPr>
                <w:rFonts w:ascii="Arial" w:hAnsi="Arial" w:cs="Arial"/>
                <w:sz w:val="32"/>
                <w:szCs w:val="32"/>
              </w:rPr>
              <w:t>A</w:t>
            </w:r>
          </w:p>
        </w:tc>
      </w:tr>
      <w:tr w:rsidR="004A7F7E" w:rsidRPr="00554E42" w14:paraId="35C6116E" w14:textId="2A256D35" w:rsidTr="00734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70778F6C" w14:textId="6D4667B2" w:rsidR="004A7F7E" w:rsidRPr="0067030F" w:rsidRDefault="004A7F7E" w:rsidP="0073466C">
            <w:pPr>
              <w:rPr>
                <w:rFonts w:ascii="Arial" w:eastAsia="Segoe UI" w:hAnsi="Arial" w:cs="Arial"/>
                <w:color w:val="323130"/>
                <w:sz w:val="22"/>
                <w:szCs w:val="22"/>
              </w:rPr>
            </w:pPr>
            <w:r w:rsidRPr="0067030F">
              <w:rPr>
                <w:rFonts w:ascii="Arial" w:hAnsi="Arial" w:cs="Arial"/>
                <w:sz w:val="22"/>
                <w:szCs w:val="22"/>
              </w:rPr>
              <w:t xml:space="preserve">My son has a Learning Disability and one of his carers has used his bank card to pay for fuel for her car, shopping etc. We have told her that this is not OK. She said that he said it was OK. He </w:t>
            </w:r>
            <w:r w:rsidRPr="0067030F">
              <w:rPr>
                <w:rFonts w:ascii="Arial" w:hAnsi="Arial" w:cs="Arial"/>
                <w:i/>
                <w:iCs/>
                <w:sz w:val="22"/>
                <w:szCs w:val="22"/>
              </w:rPr>
              <w:t>does not</w:t>
            </w:r>
            <w:r w:rsidRPr="0067030F">
              <w:rPr>
                <w:rFonts w:ascii="Arial" w:hAnsi="Arial" w:cs="Arial"/>
                <w:sz w:val="22"/>
                <w:szCs w:val="22"/>
              </w:rPr>
              <w:t xml:space="preserve"> have capacity to do this and we have LPA (Lasting Power of Attorney). We have raised our concerns with the Council who are the ultimate employer and they have said we should tell her not to [use his card] which we have. How can we escalate it/stop her doing it</w:t>
            </w:r>
            <w:r w:rsidR="00C6618D" w:rsidRPr="0067030F">
              <w:rPr>
                <w:rFonts w:ascii="Arial" w:hAnsi="Arial" w:cs="Arial"/>
                <w:sz w:val="22"/>
                <w:szCs w:val="22"/>
              </w:rPr>
              <w:t>.</w:t>
            </w:r>
          </w:p>
        </w:tc>
        <w:tc>
          <w:tcPr>
            <w:tcW w:w="7229" w:type="dxa"/>
            <w:vAlign w:val="center"/>
          </w:tcPr>
          <w:p w14:paraId="2E05ED97" w14:textId="539E83F7"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030F">
              <w:rPr>
                <w:rFonts w:ascii="Arial" w:hAnsi="Arial" w:cs="Arial"/>
                <w:sz w:val="22"/>
                <w:szCs w:val="22"/>
              </w:rPr>
              <w:t xml:space="preserve">This situation raises serious concerns about potential financial abuse and safeguarding. You hold the Lasting Power of Attorney (LPA) for your son. The carer has no legal authority to use his funds. The following is recommended: </w:t>
            </w:r>
          </w:p>
          <w:p w14:paraId="0B4C25FF" w14:textId="77777777" w:rsidR="004A7F7E" w:rsidRPr="0067030F" w:rsidRDefault="004A7F7E" w:rsidP="0073466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hAnsi="Arial" w:cs="Arial"/>
                <w:sz w:val="22"/>
                <w:szCs w:val="22"/>
              </w:rPr>
              <w:t xml:space="preserve">Issue a formal warning to the carer, making it clear that using the individual’s bank card is unacceptable and must stop immediately. Is the carer appropriate for their role? </w:t>
            </w:r>
          </w:p>
          <w:p w14:paraId="3A3E520A" w14:textId="77777777" w:rsidR="004A7F7E" w:rsidRPr="0067030F" w:rsidRDefault="004A7F7E" w:rsidP="0073466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hAnsi="Arial" w:cs="Arial"/>
                <w:sz w:val="22"/>
                <w:szCs w:val="22"/>
              </w:rPr>
              <w:t xml:space="preserve">Document the conversation and advice given. </w:t>
            </w:r>
          </w:p>
          <w:p w14:paraId="79CA843B" w14:textId="77777777" w:rsidR="004A7F7E" w:rsidRPr="0067030F" w:rsidRDefault="004A7F7E" w:rsidP="0073466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hAnsi="Arial" w:cs="Arial"/>
                <w:sz w:val="22"/>
                <w:szCs w:val="22"/>
              </w:rPr>
              <w:t xml:space="preserve">If your son has care and support needs, make a safeguarding referral to the relevant local authority under the Care Act 2014. This ensures the concern is formally recorded and investigated. </w:t>
            </w:r>
          </w:p>
          <w:p w14:paraId="50EF6CE4" w14:textId="121B79F0" w:rsidR="004A7F7E" w:rsidRPr="0067030F" w:rsidRDefault="004A7F7E" w:rsidP="0073466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hAnsi="Arial" w:cs="Arial"/>
                <w:sz w:val="22"/>
                <w:szCs w:val="22"/>
              </w:rPr>
              <w:t xml:space="preserve">Report the matter to the police for potential fraud investigation as this dishonesty is a criminal offence. </w:t>
            </w:r>
          </w:p>
          <w:p w14:paraId="78DB52DB" w14:textId="693FD586" w:rsidR="004A7F7E" w:rsidRPr="0067030F" w:rsidRDefault="004A7F7E" w:rsidP="0073466C">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hAnsi="Arial" w:cs="Arial"/>
                <w:sz w:val="22"/>
                <w:szCs w:val="22"/>
              </w:rPr>
              <w:t>Consider arrangements to safeguarding your son’s money.</w:t>
            </w:r>
          </w:p>
        </w:tc>
      </w:tr>
    </w:tbl>
    <w:p w14:paraId="019470E8" w14:textId="77777777" w:rsidR="00C6618D" w:rsidRDefault="00C6618D"/>
    <w:tbl>
      <w:tblPr>
        <w:tblStyle w:val="ListTable4-Accent1"/>
        <w:tblW w:w="14459" w:type="dxa"/>
        <w:tblInd w:w="-147" w:type="dxa"/>
        <w:tblLook w:val="04A0" w:firstRow="1" w:lastRow="0" w:firstColumn="1" w:lastColumn="0" w:noHBand="0" w:noVBand="1"/>
      </w:tblPr>
      <w:tblGrid>
        <w:gridCol w:w="7230"/>
        <w:gridCol w:w="7229"/>
      </w:tblGrid>
      <w:tr w:rsidR="004A7F7E" w:rsidRPr="00554E42" w14:paraId="7358231E"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6BC6E7D5" w14:textId="3124F17E" w:rsidR="004A7F7E" w:rsidRPr="00EF18CE" w:rsidRDefault="004A7F7E" w:rsidP="00C6618D">
            <w:pPr>
              <w:rPr>
                <w:rFonts w:ascii="Arial" w:hAnsi="Arial" w:cs="Arial"/>
              </w:rPr>
            </w:pPr>
            <w:r w:rsidRPr="00EF18CE">
              <w:rPr>
                <w:rFonts w:ascii="Arial" w:hAnsi="Arial" w:cs="Arial"/>
                <w:sz w:val="32"/>
                <w:szCs w:val="32"/>
              </w:rPr>
              <w:t>Q</w:t>
            </w:r>
          </w:p>
        </w:tc>
        <w:tc>
          <w:tcPr>
            <w:tcW w:w="7229" w:type="dxa"/>
          </w:tcPr>
          <w:p w14:paraId="48B8C486" w14:textId="3DDA7174" w:rsidR="004A7F7E" w:rsidRPr="00EF18CE" w:rsidRDefault="004A7F7E" w:rsidP="00C6618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F18CE">
              <w:rPr>
                <w:rFonts w:ascii="Arial" w:hAnsi="Arial" w:cs="Arial"/>
                <w:sz w:val="32"/>
                <w:szCs w:val="32"/>
              </w:rPr>
              <w:t>A</w:t>
            </w:r>
          </w:p>
        </w:tc>
      </w:tr>
      <w:tr w:rsidR="004A7F7E" w:rsidRPr="00554E42" w14:paraId="20E143A1" w14:textId="7F0E2F48" w:rsidTr="00734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507E85D6" w14:textId="4DCD4CCB" w:rsidR="004A7F7E" w:rsidRPr="0067030F" w:rsidRDefault="004A7F7E" w:rsidP="0073466C">
            <w:pPr>
              <w:rPr>
                <w:rFonts w:ascii="Arial" w:hAnsi="Arial" w:cs="Arial"/>
                <w:sz w:val="22"/>
                <w:szCs w:val="22"/>
              </w:rPr>
            </w:pPr>
            <w:r w:rsidRPr="0067030F">
              <w:rPr>
                <w:rFonts w:ascii="Arial" w:hAnsi="Arial" w:cs="Arial"/>
                <w:sz w:val="22"/>
                <w:szCs w:val="22"/>
              </w:rPr>
              <w:t>I am working with a case and I have had discussions with the Bank, Solicitor, Service User and POA (Power of Attorney).  Is there a process to follow when making a referral to you?</w:t>
            </w:r>
          </w:p>
        </w:tc>
        <w:tc>
          <w:tcPr>
            <w:tcW w:w="7229" w:type="dxa"/>
            <w:vAlign w:val="center"/>
          </w:tcPr>
          <w:p w14:paraId="209AAE3E" w14:textId="4321AA14"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030F">
              <w:rPr>
                <w:rFonts w:ascii="Arial" w:hAnsi="Arial" w:cs="Arial"/>
                <w:sz w:val="22"/>
                <w:szCs w:val="22"/>
              </w:rPr>
              <w:t>The process is:</w:t>
            </w:r>
          </w:p>
          <w:p w14:paraId="56475769" w14:textId="77777777" w:rsidR="004A7F7E" w:rsidRPr="0067030F" w:rsidRDefault="004A7F7E" w:rsidP="0073466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hAnsi="Arial" w:cs="Arial"/>
                <w:sz w:val="22"/>
                <w:szCs w:val="22"/>
              </w:rPr>
              <w:t xml:space="preserve">Complete a </w:t>
            </w:r>
            <w:r w:rsidRPr="0067030F">
              <w:rPr>
                <w:rFonts w:ascii="Arial" w:eastAsia="Segoe UI" w:hAnsi="Arial" w:cs="Arial"/>
                <w:color w:val="323130"/>
                <w:sz w:val="22"/>
                <w:szCs w:val="22"/>
              </w:rPr>
              <w:t>multi-agency request referral and send it to the Central Fraud Unit.</w:t>
            </w:r>
          </w:p>
          <w:p w14:paraId="0A6ADA86" w14:textId="27451DB3" w:rsidR="004A7F7E" w:rsidRPr="0067030F" w:rsidRDefault="004A7F7E" w:rsidP="0073466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We will review it and carry out an assessment.</w:t>
            </w:r>
          </w:p>
          <w:p w14:paraId="678AEF37" w14:textId="2191351F" w:rsidR="004A7F7E" w:rsidRPr="0067030F" w:rsidRDefault="004A7F7E" w:rsidP="0073466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We will give you advice and guidance as to where we think it should sit if it is a formal investigation.</w:t>
            </w:r>
          </w:p>
          <w:p w14:paraId="77D9574D" w14:textId="5AAF989D" w:rsidR="004A7F7E" w:rsidRPr="0067030F" w:rsidRDefault="004A7F7E" w:rsidP="0073466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It will either come to the weekly tasking process, or</w:t>
            </w:r>
          </w:p>
          <w:p w14:paraId="5414C7BD" w14:textId="1D7E9B46" w:rsidR="004A7F7E" w:rsidRPr="0067030F" w:rsidRDefault="004A7F7E" w:rsidP="0073466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You will be invited to present it at the weekly tasking process.</w:t>
            </w:r>
          </w:p>
          <w:p w14:paraId="5E38C6A7" w14:textId="0A720ACB"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eastAsia="Segoe UI" w:hAnsi="Arial" w:cs="Arial"/>
                <w:color w:val="323130"/>
                <w:sz w:val="22"/>
                <w:szCs w:val="22"/>
              </w:rPr>
              <w:t>There are several ways that it can progress from there, depending on the situation, including a joint investigation with the local authority, a handover for a police investigation or advice and guidance around disruption and civil proceedings.</w:t>
            </w:r>
          </w:p>
        </w:tc>
      </w:tr>
    </w:tbl>
    <w:p w14:paraId="36BC25A9" w14:textId="14C11B81" w:rsidR="0067030F" w:rsidRDefault="0067030F"/>
    <w:p w14:paraId="4F48EEA4" w14:textId="77777777" w:rsidR="0067030F" w:rsidRDefault="0067030F">
      <w:r>
        <w:br w:type="page"/>
      </w:r>
    </w:p>
    <w:tbl>
      <w:tblPr>
        <w:tblStyle w:val="ListTable4-Accent1"/>
        <w:tblW w:w="14459" w:type="dxa"/>
        <w:tblInd w:w="-147" w:type="dxa"/>
        <w:tblLook w:val="04A0" w:firstRow="1" w:lastRow="0" w:firstColumn="1" w:lastColumn="0" w:noHBand="0" w:noVBand="1"/>
      </w:tblPr>
      <w:tblGrid>
        <w:gridCol w:w="7230"/>
        <w:gridCol w:w="7229"/>
      </w:tblGrid>
      <w:tr w:rsidR="004A7F7E" w:rsidRPr="00554E42" w14:paraId="302E06D2"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2D7F13C" w14:textId="546C4C56" w:rsidR="004A7F7E" w:rsidRPr="004A7F7E" w:rsidRDefault="004A7F7E" w:rsidP="00C6618D">
            <w:pPr>
              <w:rPr>
                <w:rFonts w:ascii="Arial" w:hAnsi="Arial" w:cs="Arial"/>
                <w:sz w:val="32"/>
                <w:szCs w:val="32"/>
              </w:rPr>
            </w:pPr>
            <w:r w:rsidRPr="00EF18CE">
              <w:rPr>
                <w:rFonts w:ascii="Arial" w:hAnsi="Arial" w:cs="Arial"/>
                <w:sz w:val="32"/>
                <w:szCs w:val="32"/>
              </w:rPr>
              <w:lastRenderedPageBreak/>
              <w:t>Q</w:t>
            </w:r>
          </w:p>
        </w:tc>
        <w:tc>
          <w:tcPr>
            <w:tcW w:w="7229" w:type="dxa"/>
          </w:tcPr>
          <w:p w14:paraId="014E3403" w14:textId="59B96A5A" w:rsidR="004A7F7E" w:rsidRPr="004A7F7E" w:rsidRDefault="004A7F7E" w:rsidP="00C6618D">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r w:rsidRPr="00EF18CE">
              <w:rPr>
                <w:rFonts w:ascii="Arial" w:hAnsi="Arial" w:cs="Arial"/>
                <w:sz w:val="32"/>
                <w:szCs w:val="32"/>
              </w:rPr>
              <w:t>A</w:t>
            </w:r>
          </w:p>
        </w:tc>
      </w:tr>
      <w:tr w:rsidR="004A7F7E" w:rsidRPr="00554E42" w14:paraId="6E2858A2" w14:textId="3E73409E" w:rsidTr="00734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6532EFDA" w14:textId="50E550B3" w:rsidR="004A7F7E" w:rsidRPr="0067030F" w:rsidRDefault="004A7F7E" w:rsidP="0073466C">
            <w:pPr>
              <w:rPr>
                <w:rFonts w:ascii="Arial" w:hAnsi="Arial" w:cs="Arial"/>
                <w:sz w:val="22"/>
                <w:szCs w:val="22"/>
              </w:rPr>
            </w:pPr>
            <w:r w:rsidRPr="0067030F">
              <w:rPr>
                <w:rFonts w:ascii="Arial" w:hAnsi="Arial" w:cs="Arial"/>
                <w:sz w:val="22"/>
                <w:szCs w:val="22"/>
              </w:rPr>
              <w:t>How do you manage/assess possible coercion when the person has capacity and is saying they are happy to gift a large amount of money to a carer or change their will?</w:t>
            </w:r>
          </w:p>
        </w:tc>
        <w:tc>
          <w:tcPr>
            <w:tcW w:w="7229" w:type="dxa"/>
            <w:vAlign w:val="center"/>
          </w:tcPr>
          <w:p w14:paraId="2FFDC716" w14:textId="05EA588B"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030F">
              <w:rPr>
                <w:rFonts w:ascii="Arial" w:hAnsi="Arial" w:cs="Arial"/>
                <w:sz w:val="22"/>
                <w:szCs w:val="22"/>
              </w:rPr>
              <w:t xml:space="preserve">It can be </w:t>
            </w:r>
            <w:r w:rsidRPr="0067030F">
              <w:rPr>
                <w:rFonts w:ascii="Arial" w:eastAsia="Segoe UI" w:hAnsi="Arial" w:cs="Arial"/>
                <w:color w:val="323130"/>
                <w:sz w:val="22"/>
                <w:szCs w:val="22"/>
              </w:rPr>
              <w:t xml:space="preserve">very difficult. </w:t>
            </w:r>
            <w:r w:rsidRPr="0067030F">
              <w:rPr>
                <w:rFonts w:ascii="Arial" w:hAnsi="Arial" w:cs="Arial"/>
                <w:sz w:val="22"/>
                <w:szCs w:val="22"/>
              </w:rPr>
              <w:t>If a person is assessed as having capacity, they are legally entitled to make decisions about their finances, even if others disagree. However, safeguarding checks are essential:</w:t>
            </w:r>
          </w:p>
          <w:p w14:paraId="3A4AB5D2" w14:textId="13A721C1" w:rsidR="004A7F7E" w:rsidRPr="0067030F" w:rsidRDefault="004A7F7E" w:rsidP="0073466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030F">
              <w:rPr>
                <w:rFonts w:ascii="Arial" w:hAnsi="Arial" w:cs="Arial"/>
                <w:sz w:val="22"/>
                <w:szCs w:val="22"/>
              </w:rPr>
              <w:t>Verify consent, confirm the person understands the implications and check with others who have a legitimate interest in their finances to ensure transparency.</w:t>
            </w:r>
          </w:p>
          <w:p w14:paraId="5B976F97" w14:textId="77777777" w:rsidR="004A7F7E" w:rsidRPr="0067030F" w:rsidRDefault="004A7F7E" w:rsidP="0073466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030F">
              <w:rPr>
                <w:rFonts w:ascii="Arial" w:hAnsi="Arial" w:cs="Arial"/>
                <w:sz w:val="22"/>
                <w:szCs w:val="22"/>
              </w:rPr>
              <w:t>Look for red flags, such as large, unusual gifts to a single individual, especially after isolation or sudden favouritism. This should prompt concern.</w:t>
            </w:r>
          </w:p>
          <w:p w14:paraId="65925533" w14:textId="77777777" w:rsidR="004A7F7E" w:rsidRPr="0067030F" w:rsidRDefault="004A7F7E" w:rsidP="0073466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030F">
              <w:rPr>
                <w:rFonts w:ascii="Arial" w:hAnsi="Arial" w:cs="Arial"/>
                <w:sz w:val="22"/>
                <w:szCs w:val="22"/>
              </w:rPr>
              <w:t>Assess the financial impact for the individual. Ensure the gift does not compromise the person’s ability to fund their care or meet obligations.</w:t>
            </w:r>
          </w:p>
          <w:p w14:paraId="56517337" w14:textId="77777777" w:rsidR="004A7F7E" w:rsidRPr="0067030F" w:rsidRDefault="004A7F7E" w:rsidP="0073466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030F">
              <w:rPr>
                <w:rFonts w:ascii="Arial" w:hAnsi="Arial" w:cs="Arial"/>
                <w:sz w:val="22"/>
                <w:szCs w:val="22"/>
              </w:rPr>
              <w:t>In civil cases of alleged coercion, the presumption is that the person was coerced and the recipient must prove otherwise on the balance of probabilities.</w:t>
            </w:r>
          </w:p>
          <w:p w14:paraId="31BF1C5B" w14:textId="77777777" w:rsidR="004A7F7E" w:rsidRPr="0067030F" w:rsidRDefault="004A7F7E" w:rsidP="0073466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hAnsi="Arial" w:cs="Arial"/>
                <w:sz w:val="22"/>
                <w:szCs w:val="22"/>
              </w:rPr>
              <w:t>If there is evidence of asset dissipation to avoid care costs, this may constitute financial abuse and should be flagged to the local authority safeguarding teams.</w:t>
            </w:r>
          </w:p>
          <w:p w14:paraId="6682C1EA" w14:textId="491124D7" w:rsidR="004A7F7E" w:rsidRPr="0067030F" w:rsidRDefault="004A7F7E" w:rsidP="0073466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hAnsi="Arial" w:cs="Arial"/>
                <w:sz w:val="22"/>
                <w:szCs w:val="22"/>
              </w:rPr>
              <w:t>If the person insists and has capacity, you have to allow the decision, but you can still monitor for safeguarding concerns.</w:t>
            </w:r>
          </w:p>
        </w:tc>
      </w:tr>
    </w:tbl>
    <w:p w14:paraId="1CF474B9" w14:textId="77777777" w:rsidR="00C6618D" w:rsidRDefault="00C6618D"/>
    <w:tbl>
      <w:tblPr>
        <w:tblStyle w:val="ListTable4-Accent1"/>
        <w:tblW w:w="14459" w:type="dxa"/>
        <w:tblInd w:w="-147" w:type="dxa"/>
        <w:tblLook w:val="04A0" w:firstRow="1" w:lastRow="0" w:firstColumn="1" w:lastColumn="0" w:noHBand="0" w:noVBand="1"/>
      </w:tblPr>
      <w:tblGrid>
        <w:gridCol w:w="7230"/>
        <w:gridCol w:w="7229"/>
      </w:tblGrid>
      <w:tr w:rsidR="004A7F7E" w:rsidRPr="00554E42" w14:paraId="6F028388"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1A0E6F1E" w14:textId="4232F958" w:rsidR="004A7F7E" w:rsidRPr="004A7F7E" w:rsidRDefault="004A7F7E" w:rsidP="00C6618D">
            <w:pPr>
              <w:rPr>
                <w:rFonts w:ascii="Arial" w:hAnsi="Arial" w:cs="Arial"/>
                <w:sz w:val="32"/>
                <w:szCs w:val="32"/>
              </w:rPr>
            </w:pPr>
            <w:r w:rsidRPr="00EF18CE">
              <w:rPr>
                <w:rFonts w:ascii="Arial" w:hAnsi="Arial" w:cs="Arial"/>
                <w:sz w:val="32"/>
                <w:szCs w:val="32"/>
              </w:rPr>
              <w:t>Q</w:t>
            </w:r>
          </w:p>
        </w:tc>
        <w:tc>
          <w:tcPr>
            <w:tcW w:w="7229" w:type="dxa"/>
            <w:vAlign w:val="center"/>
          </w:tcPr>
          <w:p w14:paraId="36C99915" w14:textId="38947D16" w:rsidR="004A7F7E" w:rsidRPr="004A7F7E" w:rsidRDefault="004A7F7E" w:rsidP="00C6618D">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r w:rsidRPr="00EF18CE">
              <w:rPr>
                <w:rFonts w:ascii="Arial" w:hAnsi="Arial" w:cs="Arial"/>
                <w:sz w:val="32"/>
                <w:szCs w:val="32"/>
              </w:rPr>
              <w:t>A</w:t>
            </w:r>
          </w:p>
        </w:tc>
      </w:tr>
      <w:tr w:rsidR="004A7F7E" w:rsidRPr="00554E42" w14:paraId="42DCFD76" w14:textId="67FB1334" w:rsidTr="00734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12863CF3" w14:textId="45E56C5A" w:rsidR="004A7F7E" w:rsidRPr="0067030F" w:rsidRDefault="004A7F7E" w:rsidP="0073466C">
            <w:pPr>
              <w:rPr>
                <w:rFonts w:ascii="Arial" w:hAnsi="Arial" w:cs="Arial"/>
                <w:sz w:val="22"/>
                <w:szCs w:val="22"/>
              </w:rPr>
            </w:pPr>
            <w:r w:rsidRPr="0067030F">
              <w:rPr>
                <w:rFonts w:ascii="Arial" w:hAnsi="Arial" w:cs="Arial"/>
                <w:sz w:val="22"/>
                <w:szCs w:val="22"/>
              </w:rPr>
              <w:t>How do you navigate if a family member of a vulnerable client is using the vulnerable person's bank card, but they themselves (the family member) have an undiagnosed condition affecting their capacity and they forget that they are making the unauthorised purchases, and the vulnerable person doesn't have capacity to say if they were authorised or not?</w:t>
            </w:r>
          </w:p>
        </w:tc>
        <w:tc>
          <w:tcPr>
            <w:tcW w:w="7229" w:type="dxa"/>
            <w:vAlign w:val="center"/>
          </w:tcPr>
          <w:p w14:paraId="23ED8789" w14:textId="4D087CB8"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If both the vulnerable person and the family member lack capacity, the situation is not criminal because dishonesty cannot be established.</w:t>
            </w:r>
            <w:r w:rsidRPr="0067030F">
              <w:rPr>
                <w:rFonts w:ascii="Arial" w:eastAsia="Segoe UI" w:hAnsi="Arial" w:cs="Arial"/>
                <w:color w:val="323130"/>
                <w:sz w:val="22"/>
                <w:szCs w:val="22"/>
              </w:rPr>
              <w:br/>
              <w:t>Key steps you might consider include:</w:t>
            </w:r>
          </w:p>
          <w:p w14:paraId="31D51C63" w14:textId="77777777" w:rsidR="004A7F7E" w:rsidRPr="0067030F" w:rsidRDefault="004A7F7E" w:rsidP="0073466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Limit losses, by working with the financial institutions to separate cards and create a clear audit trail.</w:t>
            </w:r>
          </w:p>
          <w:p w14:paraId="68CE12C1" w14:textId="77777777" w:rsidR="004A7F7E" w:rsidRPr="0067030F" w:rsidRDefault="004A7F7E" w:rsidP="0073466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Maintain records, track transactions and ensure any mistakes are rectified (e.g., reimburse incorrect spending).</w:t>
            </w:r>
          </w:p>
          <w:p w14:paraId="360E8773" w14:textId="7061A03F" w:rsidR="004A7F7E" w:rsidRPr="0067030F" w:rsidRDefault="004A7F7E" w:rsidP="0073466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Raise a safeguarding concern via the local authority- a safeguarding risk management plan may be needed.</w:t>
            </w:r>
          </w:p>
          <w:p w14:paraId="0EE53033" w14:textId="75C70932" w:rsidR="004A7F7E" w:rsidRPr="0067030F" w:rsidRDefault="004A7F7E" w:rsidP="0073466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Responsibility falls to those managing their affairs to monitor and prevent misuse.</w:t>
            </w:r>
          </w:p>
          <w:p w14:paraId="261CADF9" w14:textId="3F6E8B5C" w:rsidR="004A7F7E" w:rsidRPr="0067030F" w:rsidRDefault="004A7F7E" w:rsidP="0073466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eastAsia="Segoe UI" w:hAnsi="Arial" w:cs="Arial"/>
                <w:color w:val="323130"/>
                <w:sz w:val="22"/>
                <w:szCs w:val="22"/>
              </w:rPr>
            </w:pPr>
            <w:r w:rsidRPr="0067030F">
              <w:rPr>
                <w:rFonts w:ascii="Arial" w:eastAsia="Segoe UI" w:hAnsi="Arial" w:cs="Arial"/>
                <w:color w:val="323130"/>
                <w:sz w:val="22"/>
                <w:szCs w:val="22"/>
              </w:rPr>
              <w:t>Accidental spending due to lack of capacity is addressed through audit and repayment, not criminal action.</w:t>
            </w:r>
          </w:p>
        </w:tc>
      </w:tr>
    </w:tbl>
    <w:p w14:paraId="692E9913" w14:textId="77777777" w:rsidR="00C6618D" w:rsidRDefault="00C6618D"/>
    <w:tbl>
      <w:tblPr>
        <w:tblStyle w:val="ListTable4-Accent1"/>
        <w:tblW w:w="14459" w:type="dxa"/>
        <w:tblInd w:w="-147" w:type="dxa"/>
        <w:tblLook w:val="04A0" w:firstRow="1" w:lastRow="0" w:firstColumn="1" w:lastColumn="0" w:noHBand="0" w:noVBand="1"/>
      </w:tblPr>
      <w:tblGrid>
        <w:gridCol w:w="7230"/>
        <w:gridCol w:w="7229"/>
      </w:tblGrid>
      <w:tr w:rsidR="004A7F7E" w:rsidRPr="00554E42" w14:paraId="0F88FFF6"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0DA056B" w14:textId="2424D5B0" w:rsidR="004A7F7E" w:rsidRPr="004A7F7E" w:rsidRDefault="004A7F7E" w:rsidP="00C6618D">
            <w:pPr>
              <w:rPr>
                <w:rFonts w:ascii="Arial" w:hAnsi="Arial" w:cs="Arial"/>
                <w:b w:val="0"/>
                <w:bCs w:val="0"/>
                <w:sz w:val="32"/>
                <w:szCs w:val="32"/>
              </w:rPr>
            </w:pPr>
            <w:r w:rsidRPr="00EF18CE">
              <w:rPr>
                <w:rFonts w:ascii="Arial" w:hAnsi="Arial" w:cs="Arial"/>
                <w:sz w:val="32"/>
                <w:szCs w:val="32"/>
              </w:rPr>
              <w:t>Q</w:t>
            </w:r>
          </w:p>
        </w:tc>
        <w:tc>
          <w:tcPr>
            <w:tcW w:w="7229" w:type="dxa"/>
          </w:tcPr>
          <w:p w14:paraId="770ED832" w14:textId="342673BD" w:rsidR="004A7F7E" w:rsidRPr="004A7F7E" w:rsidRDefault="004A7F7E" w:rsidP="00C6618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kern w:val="0"/>
                <w:sz w:val="21"/>
                <w:szCs w:val="21"/>
                <w:lang w:eastAsia="en-GB"/>
                <w14:ligatures w14:val="none"/>
              </w:rPr>
            </w:pPr>
            <w:r w:rsidRPr="00EF18CE">
              <w:rPr>
                <w:rFonts w:ascii="Arial" w:hAnsi="Arial" w:cs="Arial"/>
                <w:sz w:val="32"/>
                <w:szCs w:val="32"/>
              </w:rPr>
              <w:t>A</w:t>
            </w:r>
          </w:p>
        </w:tc>
      </w:tr>
      <w:tr w:rsidR="004A7F7E" w:rsidRPr="00554E42" w14:paraId="56E97118" w14:textId="29E4D1EB" w:rsidTr="00734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69EA2710" w14:textId="7B4F1CD6" w:rsidR="004A7F7E" w:rsidRPr="0067030F" w:rsidRDefault="004A7F7E" w:rsidP="0073466C">
            <w:pPr>
              <w:rPr>
                <w:rFonts w:ascii="Arial" w:hAnsi="Arial" w:cs="Arial"/>
                <w:sz w:val="22"/>
                <w:szCs w:val="22"/>
              </w:rPr>
            </w:pPr>
            <w:r w:rsidRPr="0067030F">
              <w:rPr>
                <w:rFonts w:ascii="Arial" w:hAnsi="Arial" w:cs="Arial"/>
                <w:sz w:val="22"/>
                <w:szCs w:val="22"/>
              </w:rPr>
              <w:t>Can a case be open to 2 different departments in TVP? If so how can we ensure a case is open with yourselves. </w:t>
            </w:r>
          </w:p>
        </w:tc>
        <w:tc>
          <w:tcPr>
            <w:tcW w:w="7229" w:type="dxa"/>
            <w:vAlign w:val="center"/>
          </w:tcPr>
          <w:p w14:paraId="7CEAB707" w14:textId="5FC60169"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7030F">
              <w:rPr>
                <w:rFonts w:ascii="Arial" w:hAnsi="Arial" w:cs="Arial"/>
                <w:sz w:val="22"/>
                <w:szCs w:val="22"/>
              </w:rPr>
              <w:t xml:space="preserve">Yes, a case can be open to two departments in Thames Valley Police, but fraud and financial abuse cases should sit with the Central Fraud Unit. If, for example it is related to domestic abuse, the Local Command Unit leads the case, but with fraud support from us. </w:t>
            </w:r>
          </w:p>
          <w:p w14:paraId="4A55EB2E" w14:textId="53F93213"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hAnsi="Arial" w:cs="Arial"/>
                <w:sz w:val="22"/>
                <w:szCs w:val="22"/>
              </w:rPr>
              <w:t xml:space="preserve">There may be a situation where the local officers handle initial attendance, safeguarding, and first enquiries, then refer to the Central Fraud Unit. However, if you are unsure, email </w:t>
            </w:r>
            <w:r w:rsidRPr="0067030F">
              <w:rPr>
                <w:rFonts w:ascii="Arial" w:hAnsi="Arial" w:cs="Arial"/>
                <w:color w:val="000000" w:themeColor="text1"/>
                <w:sz w:val="22"/>
                <w:szCs w:val="22"/>
              </w:rPr>
              <w:t xml:space="preserve">Central Fraud Unit </w:t>
            </w:r>
            <w:r w:rsidRPr="0067030F">
              <w:rPr>
                <w:rFonts w:ascii="Arial" w:hAnsi="Arial" w:cs="Arial"/>
                <w:sz w:val="22"/>
                <w:szCs w:val="22"/>
              </w:rPr>
              <w:t>to confirm the occurrence number and ensure the case is in the correct department.</w:t>
            </w:r>
          </w:p>
        </w:tc>
      </w:tr>
    </w:tbl>
    <w:p w14:paraId="3BB34CC3" w14:textId="77777777" w:rsidR="00C6618D" w:rsidRDefault="00C6618D"/>
    <w:tbl>
      <w:tblPr>
        <w:tblStyle w:val="ListTable4-Accent1"/>
        <w:tblW w:w="14459" w:type="dxa"/>
        <w:tblInd w:w="-147" w:type="dxa"/>
        <w:tblLook w:val="04A0" w:firstRow="1" w:lastRow="0" w:firstColumn="1" w:lastColumn="0" w:noHBand="0" w:noVBand="1"/>
      </w:tblPr>
      <w:tblGrid>
        <w:gridCol w:w="7230"/>
        <w:gridCol w:w="7229"/>
      </w:tblGrid>
      <w:tr w:rsidR="004A7F7E" w:rsidRPr="00554E42" w14:paraId="0A775BCC"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60E738FA" w14:textId="51C7C25C" w:rsidR="004A7F7E" w:rsidRPr="007A3AC7" w:rsidRDefault="004A7F7E" w:rsidP="00C6618D">
            <w:pPr>
              <w:rPr>
                <w:rFonts w:ascii="Arial" w:hAnsi="Arial" w:cs="Arial"/>
              </w:rPr>
            </w:pPr>
            <w:r w:rsidRPr="007A3AC7">
              <w:rPr>
                <w:rFonts w:ascii="Arial" w:hAnsi="Arial" w:cs="Arial"/>
                <w:sz w:val="32"/>
                <w:szCs w:val="32"/>
              </w:rPr>
              <w:t>Q</w:t>
            </w:r>
          </w:p>
        </w:tc>
        <w:tc>
          <w:tcPr>
            <w:tcW w:w="7229" w:type="dxa"/>
          </w:tcPr>
          <w:p w14:paraId="2181C536" w14:textId="768FDDB1" w:rsidR="004A7F7E" w:rsidRPr="007A3AC7" w:rsidRDefault="004A7F7E" w:rsidP="00C6618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A3AC7">
              <w:rPr>
                <w:rFonts w:ascii="Arial" w:hAnsi="Arial" w:cs="Arial"/>
                <w:sz w:val="32"/>
                <w:szCs w:val="32"/>
              </w:rPr>
              <w:t>A</w:t>
            </w:r>
          </w:p>
        </w:tc>
      </w:tr>
      <w:tr w:rsidR="004A7F7E" w:rsidRPr="00554E42" w14:paraId="0935EBC6" w14:textId="413FCF27" w:rsidTr="00734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3B56BA4D" w14:textId="06A2B7DC" w:rsidR="004A7F7E" w:rsidRPr="0067030F" w:rsidRDefault="004A7F7E" w:rsidP="0073466C">
            <w:pPr>
              <w:rPr>
                <w:rFonts w:ascii="Arial" w:hAnsi="Arial" w:cs="Arial"/>
                <w:color w:val="000000" w:themeColor="text1"/>
                <w:sz w:val="22"/>
                <w:szCs w:val="22"/>
              </w:rPr>
            </w:pPr>
            <w:r w:rsidRPr="0067030F">
              <w:rPr>
                <w:rFonts w:ascii="Arial" w:hAnsi="Arial" w:cs="Arial"/>
                <w:color w:val="000000" w:themeColor="text1"/>
                <w:sz w:val="22"/>
                <w:szCs w:val="22"/>
              </w:rPr>
              <w:t xml:space="preserve"> It would be great for some guidance and a video of the good practice information you have just given to be available on gov.uk on the lasting power of attorney page.  This would be helpful both for the donor and also for the attorneys</w:t>
            </w:r>
          </w:p>
        </w:tc>
        <w:tc>
          <w:tcPr>
            <w:tcW w:w="7229" w:type="dxa"/>
            <w:vAlign w:val="center"/>
          </w:tcPr>
          <w:p w14:paraId="47FAE335" w14:textId="2B7416BD"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22"/>
              </w:rPr>
            </w:pPr>
            <w:r w:rsidRPr="0067030F">
              <w:rPr>
                <w:rFonts w:ascii="Arial" w:hAnsi="Arial" w:cs="Arial"/>
                <w:sz w:val="22"/>
                <w:szCs w:val="22"/>
              </w:rPr>
              <w:t>I agree, and this something that is being looked at.</w:t>
            </w:r>
            <w:r w:rsidRPr="0067030F">
              <w:rPr>
                <w:rFonts w:ascii="Arial" w:hAnsi="Arial" w:cs="Arial"/>
                <w:b/>
                <w:bCs/>
                <w:color w:val="000000" w:themeColor="text1"/>
                <w:sz w:val="22"/>
                <w:szCs w:val="22"/>
              </w:rPr>
              <w:t xml:space="preserve"> </w:t>
            </w:r>
          </w:p>
        </w:tc>
      </w:tr>
    </w:tbl>
    <w:p w14:paraId="6894AD07" w14:textId="77777777" w:rsidR="00C6618D" w:rsidRDefault="00C6618D"/>
    <w:tbl>
      <w:tblPr>
        <w:tblStyle w:val="ListTable4-Accent1"/>
        <w:tblW w:w="14459" w:type="dxa"/>
        <w:tblInd w:w="-147" w:type="dxa"/>
        <w:tblLook w:val="04A0" w:firstRow="1" w:lastRow="0" w:firstColumn="1" w:lastColumn="0" w:noHBand="0" w:noVBand="1"/>
      </w:tblPr>
      <w:tblGrid>
        <w:gridCol w:w="7230"/>
        <w:gridCol w:w="7229"/>
      </w:tblGrid>
      <w:tr w:rsidR="004A7F7E" w:rsidRPr="00554E42" w14:paraId="47EDC9FD"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2A363137" w14:textId="5231E22D" w:rsidR="004A7F7E" w:rsidRPr="004A7F7E" w:rsidRDefault="004A7F7E" w:rsidP="00C6618D">
            <w:pPr>
              <w:rPr>
                <w:rFonts w:ascii="Arial" w:hAnsi="Arial" w:cs="Arial"/>
                <w:color w:val="auto"/>
                <w:sz w:val="32"/>
                <w:szCs w:val="32"/>
              </w:rPr>
            </w:pPr>
            <w:r w:rsidRPr="00EF18CE">
              <w:rPr>
                <w:rFonts w:ascii="Arial" w:hAnsi="Arial" w:cs="Arial"/>
                <w:sz w:val="32"/>
                <w:szCs w:val="32"/>
              </w:rPr>
              <w:t xml:space="preserve">Q </w:t>
            </w:r>
          </w:p>
        </w:tc>
        <w:tc>
          <w:tcPr>
            <w:tcW w:w="7229" w:type="dxa"/>
          </w:tcPr>
          <w:p w14:paraId="7C0ADDD9" w14:textId="2948442D" w:rsidR="004A7F7E" w:rsidRPr="004A7F7E" w:rsidRDefault="004A7F7E" w:rsidP="00C6618D">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r w:rsidRPr="00EF18CE">
              <w:rPr>
                <w:rFonts w:ascii="Arial" w:hAnsi="Arial" w:cs="Arial"/>
                <w:sz w:val="32"/>
                <w:szCs w:val="32"/>
              </w:rPr>
              <w:t>A</w:t>
            </w:r>
          </w:p>
        </w:tc>
      </w:tr>
      <w:tr w:rsidR="004A7F7E" w:rsidRPr="00554E42" w14:paraId="051AD1F1" w14:textId="4A7BBFD9" w:rsidTr="00734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4CC38D91" w14:textId="2E324D9A" w:rsidR="004A7F7E" w:rsidRPr="0067030F" w:rsidRDefault="004A7F7E" w:rsidP="0073466C">
            <w:pPr>
              <w:rPr>
                <w:rFonts w:ascii="Arial" w:hAnsi="Arial" w:cs="Arial"/>
                <w:sz w:val="22"/>
                <w:szCs w:val="22"/>
              </w:rPr>
            </w:pPr>
            <w:r w:rsidRPr="0067030F">
              <w:rPr>
                <w:rFonts w:ascii="Arial" w:hAnsi="Arial" w:cs="Arial"/>
                <w:sz w:val="22"/>
                <w:szCs w:val="22"/>
              </w:rPr>
              <w:t>Could you please provide details of how we can make referrals to you if we need to.</w:t>
            </w:r>
          </w:p>
        </w:tc>
        <w:tc>
          <w:tcPr>
            <w:tcW w:w="7229" w:type="dxa"/>
            <w:vAlign w:val="center"/>
          </w:tcPr>
          <w:p w14:paraId="087BC259" w14:textId="537C7DA1"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67030F">
              <w:rPr>
                <w:rFonts w:ascii="Arial" w:hAnsi="Arial" w:cs="Arial"/>
                <w:sz w:val="22"/>
                <w:szCs w:val="22"/>
              </w:rPr>
              <w:t xml:space="preserve">You can find links to this, and other documents mentioned in their webinar on the Safeguarding Adults Board website: </w:t>
            </w:r>
            <w:hyperlink r:id="rId10" w:tgtFrame="_blank" w:tooltip="https://sabberkshirewest.co.uk/professionals/practice-guidance/financial-abuse" w:history="1">
              <w:r w:rsidRPr="0067030F">
                <w:rPr>
                  <w:rStyle w:val="Hyperlink"/>
                  <w:rFonts w:ascii="Arial" w:hAnsi="Arial" w:cs="Arial"/>
                  <w:sz w:val="22"/>
                  <w:szCs w:val="22"/>
                </w:rPr>
                <w:t>Financial Exploitation - West of Berkshire</w:t>
              </w:r>
            </w:hyperlink>
          </w:p>
        </w:tc>
      </w:tr>
    </w:tbl>
    <w:p w14:paraId="2ABEDDBB" w14:textId="77777777" w:rsidR="00C6618D" w:rsidRDefault="00C6618D"/>
    <w:tbl>
      <w:tblPr>
        <w:tblStyle w:val="ListTable4-Accent1"/>
        <w:tblW w:w="14459" w:type="dxa"/>
        <w:tblInd w:w="-147" w:type="dxa"/>
        <w:tblLook w:val="04A0" w:firstRow="1" w:lastRow="0" w:firstColumn="1" w:lastColumn="0" w:noHBand="0" w:noVBand="1"/>
      </w:tblPr>
      <w:tblGrid>
        <w:gridCol w:w="7230"/>
        <w:gridCol w:w="7229"/>
      </w:tblGrid>
      <w:tr w:rsidR="004A7F7E" w:rsidRPr="00554E42" w14:paraId="22064E69" w14:textId="77777777" w:rsidTr="00670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64D88F01" w14:textId="5C93B16E" w:rsidR="004A7F7E" w:rsidRPr="007A3AC7" w:rsidRDefault="004A7F7E" w:rsidP="00C6618D">
            <w:pPr>
              <w:rPr>
                <w:rFonts w:ascii="Arial" w:hAnsi="Arial" w:cs="Arial"/>
                <w:sz w:val="32"/>
                <w:szCs w:val="32"/>
              </w:rPr>
            </w:pPr>
            <w:r w:rsidRPr="007A3AC7">
              <w:rPr>
                <w:rFonts w:ascii="Arial" w:hAnsi="Arial" w:cs="Arial"/>
                <w:sz w:val="32"/>
                <w:szCs w:val="32"/>
              </w:rPr>
              <w:t>Q</w:t>
            </w:r>
          </w:p>
        </w:tc>
        <w:tc>
          <w:tcPr>
            <w:tcW w:w="7229" w:type="dxa"/>
          </w:tcPr>
          <w:p w14:paraId="62F311FF" w14:textId="202E990A" w:rsidR="004A7F7E" w:rsidRPr="007A3AC7" w:rsidRDefault="004A7F7E" w:rsidP="00C6618D">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szCs w:val="32"/>
              </w:rPr>
            </w:pPr>
            <w:r w:rsidRPr="007A3AC7">
              <w:rPr>
                <w:rFonts w:ascii="Arial" w:hAnsi="Arial" w:cs="Arial"/>
                <w:sz w:val="32"/>
                <w:szCs w:val="32"/>
              </w:rPr>
              <w:t>A</w:t>
            </w:r>
          </w:p>
        </w:tc>
      </w:tr>
      <w:tr w:rsidR="004A7F7E" w:rsidRPr="00554E42" w14:paraId="6D77D64F" w14:textId="7E5935C8" w:rsidTr="00734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36A4DB24" w14:textId="6494D6B4" w:rsidR="004A7F7E" w:rsidRPr="0067030F" w:rsidRDefault="004A7F7E" w:rsidP="0073466C">
            <w:pPr>
              <w:rPr>
                <w:rFonts w:ascii="Arial" w:hAnsi="Arial" w:cs="Arial"/>
                <w:color w:val="000000" w:themeColor="text1"/>
                <w:sz w:val="22"/>
                <w:szCs w:val="22"/>
              </w:rPr>
            </w:pPr>
            <w:r w:rsidRPr="0067030F">
              <w:rPr>
                <w:rFonts w:ascii="Arial" w:hAnsi="Arial" w:cs="Arial"/>
                <w:color w:val="000000" w:themeColor="text1"/>
                <w:sz w:val="22"/>
                <w:szCs w:val="22"/>
              </w:rPr>
              <w:t xml:space="preserve">If suspected </w:t>
            </w:r>
            <w:r w:rsidR="0073466C">
              <w:rPr>
                <w:rFonts w:ascii="Arial" w:hAnsi="Arial" w:cs="Arial"/>
                <w:color w:val="000000" w:themeColor="text1"/>
                <w:sz w:val="22"/>
                <w:szCs w:val="22"/>
              </w:rPr>
              <w:t>c</w:t>
            </w:r>
            <w:r w:rsidRPr="0067030F">
              <w:rPr>
                <w:rFonts w:ascii="Arial" w:hAnsi="Arial" w:cs="Arial"/>
                <w:color w:val="000000" w:themeColor="text1"/>
                <w:sz w:val="22"/>
                <w:szCs w:val="22"/>
              </w:rPr>
              <w:t>uckooing with financial abuse is going on, could this be reported to Central Fraud? or would it be a different team?</w:t>
            </w:r>
          </w:p>
        </w:tc>
        <w:tc>
          <w:tcPr>
            <w:tcW w:w="7229" w:type="dxa"/>
            <w:vAlign w:val="center"/>
          </w:tcPr>
          <w:p w14:paraId="3F713271" w14:textId="1699AA7F" w:rsidR="004A7F7E" w:rsidRPr="0067030F" w:rsidRDefault="004A7F7E" w:rsidP="0073466C">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22"/>
              </w:rPr>
            </w:pPr>
            <w:r w:rsidRPr="0067030F">
              <w:rPr>
                <w:rFonts w:ascii="Arial" w:hAnsi="Arial" w:cs="Arial"/>
                <w:sz w:val="22"/>
                <w:szCs w:val="22"/>
              </w:rPr>
              <w:t>This is more likely to sit with the Harm Reduction area on local police area. However, if financial abuse if involved it would be good to email Central Fraud Unit for oversight and to make sure you get the right contacts and support.</w:t>
            </w:r>
            <w:r w:rsidRPr="0067030F">
              <w:rPr>
                <w:rFonts w:ascii="Arial" w:hAnsi="Arial" w:cs="Arial"/>
                <w:b/>
                <w:bCs/>
                <w:color w:val="000000" w:themeColor="text1"/>
                <w:sz w:val="22"/>
                <w:szCs w:val="22"/>
              </w:rPr>
              <w:t xml:space="preserve"> </w:t>
            </w:r>
          </w:p>
        </w:tc>
      </w:tr>
    </w:tbl>
    <w:p w14:paraId="77F46421" w14:textId="34B04AB1" w:rsidR="00133E2E" w:rsidRPr="001F575C" w:rsidRDefault="00133E2E" w:rsidP="00554E42">
      <w:pPr>
        <w:rPr>
          <w:b/>
          <w:bCs/>
          <w:sz w:val="32"/>
          <w:szCs w:val="32"/>
        </w:rPr>
      </w:pPr>
    </w:p>
    <w:sectPr w:rsidR="00133E2E" w:rsidRPr="001F575C" w:rsidSect="00AE496B">
      <w:headerReference w:type="default" r:id="rId11"/>
      <w:footerReference w:type="default" r:id="rId12"/>
      <w:pgSz w:w="16838" w:h="11906" w:orient="landscape"/>
      <w:pgMar w:top="851" w:right="1387" w:bottom="991" w:left="1418" w:header="0"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099C" w14:textId="77777777" w:rsidR="00E07F85" w:rsidRDefault="00E07F85" w:rsidP="000402AF">
      <w:pPr>
        <w:spacing w:after="0" w:line="240" w:lineRule="auto"/>
      </w:pPr>
      <w:r>
        <w:separator/>
      </w:r>
    </w:p>
  </w:endnote>
  <w:endnote w:type="continuationSeparator" w:id="0">
    <w:p w14:paraId="558CC3DE" w14:textId="77777777" w:rsidR="00E07F85" w:rsidRDefault="00E07F85" w:rsidP="0004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8C60" w14:textId="7D4C5206" w:rsidR="00564423" w:rsidRPr="00AE496B" w:rsidRDefault="00AE496B">
    <w:pPr>
      <w:pStyle w:val="Footer"/>
      <w:rPr>
        <w:b/>
        <w:bCs/>
        <w:sz w:val="14"/>
        <w:szCs w:val="14"/>
      </w:rPr>
    </w:pPr>
    <w:r w:rsidRPr="00AE496B">
      <w:rPr>
        <w:b/>
        <w:bCs/>
        <w:sz w:val="14"/>
        <w:szCs w:val="14"/>
      </w:rPr>
      <w:t xml:space="preserve">West of Berkshire </w:t>
    </w:r>
  </w:p>
  <w:p w14:paraId="64F0C64C" w14:textId="159DD776" w:rsidR="00AE496B" w:rsidRPr="00AE496B" w:rsidRDefault="00AE496B">
    <w:pPr>
      <w:pStyle w:val="Footer"/>
      <w:rPr>
        <w:b/>
        <w:bCs/>
        <w:sz w:val="14"/>
        <w:szCs w:val="14"/>
      </w:rPr>
    </w:pPr>
    <w:r w:rsidRPr="00AE496B">
      <w:rPr>
        <w:b/>
        <w:bCs/>
        <w:sz w:val="14"/>
        <w:szCs w:val="14"/>
      </w:rPr>
      <w:t xml:space="preserve">Safeguarding Adults Board </w:t>
    </w:r>
  </w:p>
  <w:p w14:paraId="60139941" w14:textId="1D16B6AC" w:rsidR="00AE496B" w:rsidRPr="00AE496B" w:rsidRDefault="00AE496B">
    <w:pPr>
      <w:pStyle w:val="Footer"/>
      <w:rPr>
        <w:sz w:val="14"/>
        <w:szCs w:val="14"/>
      </w:rPr>
    </w:pPr>
    <w:r w:rsidRPr="00AE496B">
      <w:rPr>
        <w:sz w:val="14"/>
        <w:szCs w:val="14"/>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7C91" w14:textId="77777777" w:rsidR="00E07F85" w:rsidRDefault="00E07F85" w:rsidP="000402AF">
      <w:pPr>
        <w:spacing w:after="0" w:line="240" w:lineRule="auto"/>
      </w:pPr>
      <w:r>
        <w:separator/>
      </w:r>
    </w:p>
  </w:footnote>
  <w:footnote w:type="continuationSeparator" w:id="0">
    <w:p w14:paraId="54920984" w14:textId="77777777" w:rsidR="00E07F85" w:rsidRDefault="00E07F85" w:rsidP="0004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BB9F" w14:textId="08163937" w:rsidR="000402AF" w:rsidRDefault="000402AF" w:rsidP="007D35B5">
    <w:pPr>
      <w:pStyle w:val="Header"/>
      <w:jc w:val="center"/>
    </w:pPr>
    <w:r>
      <w:rPr>
        <w:noProof/>
      </w:rPr>
      <w:drawing>
        <wp:inline distT="0" distB="0" distL="0" distR="0" wp14:anchorId="441D7C17" wp14:editId="4EDEAF34">
          <wp:extent cx="2454862" cy="787030"/>
          <wp:effectExtent l="0" t="0" r="3175" b="0"/>
          <wp:docPr id="779822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340" cy="79423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03A"/>
    <w:multiLevelType w:val="multilevel"/>
    <w:tmpl w:val="8724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B181D"/>
    <w:multiLevelType w:val="hybridMultilevel"/>
    <w:tmpl w:val="A2F41A26"/>
    <w:lvl w:ilvl="0" w:tplc="6688079E">
      <w:start w:val="1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E3170"/>
    <w:multiLevelType w:val="multilevel"/>
    <w:tmpl w:val="82FC7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F4E21"/>
    <w:multiLevelType w:val="hybridMultilevel"/>
    <w:tmpl w:val="FA844616"/>
    <w:lvl w:ilvl="0" w:tplc="6688079E">
      <w:start w:val="1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D1638"/>
    <w:multiLevelType w:val="hybridMultilevel"/>
    <w:tmpl w:val="2C1ECD1C"/>
    <w:lvl w:ilvl="0" w:tplc="6688079E">
      <w:start w:val="1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8653E"/>
    <w:multiLevelType w:val="multilevel"/>
    <w:tmpl w:val="827AFA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9F3C70"/>
    <w:multiLevelType w:val="hybridMultilevel"/>
    <w:tmpl w:val="AE36ED9C"/>
    <w:lvl w:ilvl="0" w:tplc="6688079E">
      <w:start w:val="1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620F9B"/>
    <w:multiLevelType w:val="hybridMultilevel"/>
    <w:tmpl w:val="B3927CFA"/>
    <w:lvl w:ilvl="0" w:tplc="6688079E">
      <w:start w:val="1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55974"/>
    <w:multiLevelType w:val="multilevel"/>
    <w:tmpl w:val="E29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C3E64"/>
    <w:multiLevelType w:val="hybridMultilevel"/>
    <w:tmpl w:val="6B68F8DA"/>
    <w:lvl w:ilvl="0" w:tplc="6688079E">
      <w:start w:val="1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278296">
    <w:abstractNumId w:val="6"/>
  </w:num>
  <w:num w:numId="2" w16cid:durableId="1325013902">
    <w:abstractNumId w:val="5"/>
  </w:num>
  <w:num w:numId="3" w16cid:durableId="908492500">
    <w:abstractNumId w:val="0"/>
  </w:num>
  <w:num w:numId="4" w16cid:durableId="1832060845">
    <w:abstractNumId w:val="8"/>
  </w:num>
  <w:num w:numId="5" w16cid:durableId="943805329">
    <w:abstractNumId w:val="2"/>
  </w:num>
  <w:num w:numId="6" w16cid:durableId="1314023321">
    <w:abstractNumId w:val="1"/>
  </w:num>
  <w:num w:numId="7" w16cid:durableId="380591689">
    <w:abstractNumId w:val="7"/>
  </w:num>
  <w:num w:numId="8" w16cid:durableId="972759641">
    <w:abstractNumId w:val="9"/>
  </w:num>
  <w:num w:numId="9" w16cid:durableId="183057839">
    <w:abstractNumId w:val="4"/>
  </w:num>
  <w:num w:numId="10" w16cid:durableId="98333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63"/>
    <w:rsid w:val="000402AF"/>
    <w:rsid w:val="000539EB"/>
    <w:rsid w:val="00054766"/>
    <w:rsid w:val="0006239C"/>
    <w:rsid w:val="00133E2E"/>
    <w:rsid w:val="0014706A"/>
    <w:rsid w:val="001F575C"/>
    <w:rsid w:val="002B2CAB"/>
    <w:rsid w:val="002F2B95"/>
    <w:rsid w:val="003039B9"/>
    <w:rsid w:val="003570A4"/>
    <w:rsid w:val="00390945"/>
    <w:rsid w:val="004A7F7E"/>
    <w:rsid w:val="004C2483"/>
    <w:rsid w:val="004F6587"/>
    <w:rsid w:val="00554E42"/>
    <w:rsid w:val="00564423"/>
    <w:rsid w:val="006449BE"/>
    <w:rsid w:val="0067030F"/>
    <w:rsid w:val="006D40F3"/>
    <w:rsid w:val="0073466C"/>
    <w:rsid w:val="007A3AC7"/>
    <w:rsid w:val="007B4EED"/>
    <w:rsid w:val="007D35B5"/>
    <w:rsid w:val="00865FD1"/>
    <w:rsid w:val="008B7EC6"/>
    <w:rsid w:val="00A97D90"/>
    <w:rsid w:val="00AC3063"/>
    <w:rsid w:val="00AE496B"/>
    <w:rsid w:val="00B1084A"/>
    <w:rsid w:val="00B3268E"/>
    <w:rsid w:val="00B366F7"/>
    <w:rsid w:val="00BC1672"/>
    <w:rsid w:val="00BF22EB"/>
    <w:rsid w:val="00C6618D"/>
    <w:rsid w:val="00D0002C"/>
    <w:rsid w:val="00D27FEC"/>
    <w:rsid w:val="00DF3C76"/>
    <w:rsid w:val="00E07F85"/>
    <w:rsid w:val="00EF18CE"/>
    <w:rsid w:val="00F06630"/>
    <w:rsid w:val="00F30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E098C"/>
  <w15:chartTrackingRefBased/>
  <w15:docId w15:val="{39672489-6510-4A29-9D44-352E15C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063"/>
    <w:rPr>
      <w:rFonts w:eastAsiaTheme="majorEastAsia" w:cstheme="majorBidi"/>
      <w:color w:val="272727" w:themeColor="text1" w:themeTint="D8"/>
    </w:rPr>
  </w:style>
  <w:style w:type="paragraph" w:styleId="Title">
    <w:name w:val="Title"/>
    <w:basedOn w:val="Normal"/>
    <w:next w:val="Normal"/>
    <w:link w:val="TitleChar"/>
    <w:uiPriority w:val="10"/>
    <w:qFormat/>
    <w:rsid w:val="00AC3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063"/>
    <w:pPr>
      <w:spacing w:before="160"/>
      <w:jc w:val="center"/>
    </w:pPr>
    <w:rPr>
      <w:i/>
      <w:iCs/>
      <w:color w:val="404040" w:themeColor="text1" w:themeTint="BF"/>
    </w:rPr>
  </w:style>
  <w:style w:type="character" w:customStyle="1" w:styleId="QuoteChar">
    <w:name w:val="Quote Char"/>
    <w:basedOn w:val="DefaultParagraphFont"/>
    <w:link w:val="Quote"/>
    <w:uiPriority w:val="29"/>
    <w:rsid w:val="00AC3063"/>
    <w:rPr>
      <w:i/>
      <w:iCs/>
      <w:color w:val="404040" w:themeColor="text1" w:themeTint="BF"/>
    </w:rPr>
  </w:style>
  <w:style w:type="paragraph" w:styleId="ListParagraph">
    <w:name w:val="List Paragraph"/>
    <w:basedOn w:val="Normal"/>
    <w:uiPriority w:val="34"/>
    <w:qFormat/>
    <w:rsid w:val="00AC3063"/>
    <w:pPr>
      <w:ind w:left="720"/>
      <w:contextualSpacing/>
    </w:pPr>
  </w:style>
  <w:style w:type="character" w:styleId="IntenseEmphasis">
    <w:name w:val="Intense Emphasis"/>
    <w:basedOn w:val="DefaultParagraphFont"/>
    <w:uiPriority w:val="21"/>
    <w:qFormat/>
    <w:rsid w:val="00AC3063"/>
    <w:rPr>
      <w:i/>
      <w:iCs/>
      <w:color w:val="0F4761" w:themeColor="accent1" w:themeShade="BF"/>
    </w:rPr>
  </w:style>
  <w:style w:type="paragraph" w:styleId="IntenseQuote">
    <w:name w:val="Intense Quote"/>
    <w:basedOn w:val="Normal"/>
    <w:next w:val="Normal"/>
    <w:link w:val="IntenseQuoteChar"/>
    <w:uiPriority w:val="30"/>
    <w:qFormat/>
    <w:rsid w:val="00AC3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063"/>
    <w:rPr>
      <w:i/>
      <w:iCs/>
      <w:color w:val="0F4761" w:themeColor="accent1" w:themeShade="BF"/>
    </w:rPr>
  </w:style>
  <w:style w:type="character" w:styleId="IntenseReference">
    <w:name w:val="Intense Reference"/>
    <w:basedOn w:val="DefaultParagraphFont"/>
    <w:uiPriority w:val="32"/>
    <w:qFormat/>
    <w:rsid w:val="00AC3063"/>
    <w:rPr>
      <w:b/>
      <w:bCs/>
      <w:smallCaps/>
      <w:color w:val="0F4761" w:themeColor="accent1" w:themeShade="BF"/>
      <w:spacing w:val="5"/>
    </w:rPr>
  </w:style>
  <w:style w:type="paragraph" w:styleId="Header">
    <w:name w:val="header"/>
    <w:basedOn w:val="Normal"/>
    <w:link w:val="HeaderChar"/>
    <w:uiPriority w:val="99"/>
    <w:unhideWhenUsed/>
    <w:rsid w:val="0004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2AF"/>
  </w:style>
  <w:style w:type="paragraph" w:styleId="Footer">
    <w:name w:val="footer"/>
    <w:basedOn w:val="Normal"/>
    <w:link w:val="FooterChar"/>
    <w:uiPriority w:val="99"/>
    <w:unhideWhenUsed/>
    <w:rsid w:val="0004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2AF"/>
  </w:style>
  <w:style w:type="character" w:styleId="Hyperlink">
    <w:name w:val="Hyperlink"/>
    <w:basedOn w:val="DefaultParagraphFont"/>
    <w:uiPriority w:val="99"/>
    <w:unhideWhenUsed/>
    <w:rsid w:val="003570A4"/>
    <w:rPr>
      <w:color w:val="467886" w:themeColor="hyperlink"/>
      <w:u w:val="single"/>
    </w:rPr>
  </w:style>
  <w:style w:type="character" w:styleId="UnresolvedMention">
    <w:name w:val="Unresolved Mention"/>
    <w:basedOn w:val="DefaultParagraphFont"/>
    <w:uiPriority w:val="99"/>
    <w:semiHidden/>
    <w:unhideWhenUsed/>
    <w:rsid w:val="003570A4"/>
    <w:rPr>
      <w:color w:val="605E5C"/>
      <w:shd w:val="clear" w:color="auto" w:fill="E1DFDD"/>
    </w:rPr>
  </w:style>
  <w:style w:type="paragraph" w:styleId="NormalWeb">
    <w:name w:val="Normal (Web)"/>
    <w:basedOn w:val="Normal"/>
    <w:uiPriority w:val="99"/>
    <w:semiHidden/>
    <w:unhideWhenUsed/>
    <w:rsid w:val="00BF22EB"/>
    <w:rPr>
      <w:rFonts w:ascii="Times New Roman" w:hAnsi="Times New Roman" w:cs="Times New Roman"/>
    </w:rPr>
  </w:style>
  <w:style w:type="table" w:styleId="TableGrid">
    <w:name w:val="Table Grid"/>
    <w:basedOn w:val="TableNormal"/>
    <w:uiPriority w:val="39"/>
    <w:rsid w:val="0055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4F65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f2wJfi7_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abberkshirewest.co.uk/professionals/practice-guidance/financial-abuse" TargetMode="External"/><Relationship Id="rId4" Type="http://schemas.openxmlformats.org/officeDocument/2006/relationships/settings" Target="settings.xml"/><Relationship Id="rId9" Type="http://schemas.openxmlformats.org/officeDocument/2006/relationships/hyperlink" Target="https://sabberkshirewest.co.uk/professionals/safeguarding-adults-policy-and-procedures/escalation-policy-resolving-professional-disagreements-in-cases-that-meet-the-statutory-criteria-for-safeguarding-adul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80BD-1C11-40D0-A39F-A65B04A2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7071</Characters>
  <Application>Microsoft Office Word</Application>
  <DocSecurity>0</DocSecurity>
  <Lines>181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Marcia</dc:creator>
  <cp:keywords/>
  <dc:description/>
  <cp:lastModifiedBy>Campbell, Marcia</cp:lastModifiedBy>
  <cp:revision>10</cp:revision>
  <cp:lastPrinted>2025-12-23T12:24:00Z</cp:lastPrinted>
  <dcterms:created xsi:type="dcterms:W3CDTF">2025-12-23T11:45:00Z</dcterms:created>
  <dcterms:modified xsi:type="dcterms:W3CDTF">2025-12-23T15:14:00Z</dcterms:modified>
</cp:coreProperties>
</file>